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084B5" w14:textId="6A307BBB" w:rsidR="001348A0" w:rsidRPr="00834453" w:rsidRDefault="001348A0" w:rsidP="00834453">
      <w:pPr>
        <w:pStyle w:val="Captulo"/>
        <w:rPr>
          <w:color w:val="FF0000"/>
        </w:rPr>
      </w:pPr>
      <w:r w:rsidRPr="00834453">
        <w:rPr>
          <w:color w:val="FF0000"/>
        </w:rPr>
        <w:t>Capítulo XXX</w:t>
      </w:r>
    </w:p>
    <w:p w14:paraId="53F485B9" w14:textId="590555FB" w:rsidR="0015066B" w:rsidRPr="00D4093E" w:rsidRDefault="00776B37" w:rsidP="006E5881">
      <w:pPr>
        <w:pStyle w:val="TtCap"/>
      </w:pPr>
      <w:r w:rsidRPr="00776B37">
        <w:t>La Transferencia del Conocimiento y la Tecnología:</w:t>
      </w:r>
      <w:r w:rsidR="006E5881">
        <w:t xml:space="preserve"> </w:t>
      </w:r>
      <w:r w:rsidRPr="00776B37">
        <w:t>Una Alianza Estratégica entre Empresa y Universidad</w:t>
      </w:r>
    </w:p>
    <w:p w14:paraId="362308F3" w14:textId="791B31CF" w:rsidR="00776B37" w:rsidRPr="008B6C75" w:rsidRDefault="00776B37" w:rsidP="0015066B">
      <w:pPr>
        <w:pStyle w:val="Autor"/>
        <w:rPr>
          <w:color w:val="auto"/>
        </w:rPr>
      </w:pPr>
      <w:r w:rsidRPr="008B6C75">
        <w:rPr>
          <w:color w:val="auto"/>
        </w:rPr>
        <w:t>Pablo José Marjalizo Cerrato</w:t>
      </w:r>
    </w:p>
    <w:p w14:paraId="438944B2" w14:textId="2DED0A6A" w:rsidR="008B6C75" w:rsidRPr="008B6C75" w:rsidRDefault="008B6C75" w:rsidP="008B6C75">
      <w:pPr>
        <w:pStyle w:val="Adscripcin"/>
        <w:rPr>
          <w:color w:val="auto"/>
        </w:rPr>
      </w:pPr>
      <w:r w:rsidRPr="008B6C75">
        <w:rPr>
          <w:color w:val="auto"/>
        </w:rPr>
        <w:t>Doctor por la UCO</w:t>
      </w:r>
    </w:p>
    <w:p w14:paraId="3905C645" w14:textId="77777777" w:rsidR="00776B37" w:rsidRPr="00FE78B8" w:rsidRDefault="00776B37" w:rsidP="00FE78B8">
      <w:pPr>
        <w:pStyle w:val="Adscripcin"/>
        <w:spacing w:line="276" w:lineRule="auto"/>
        <w:rPr>
          <w:color w:val="000000" w:themeColor="text1"/>
        </w:rPr>
      </w:pPr>
    </w:p>
    <w:p w14:paraId="4645F320" w14:textId="2D941757" w:rsidR="0015066B" w:rsidRPr="00FE78B8" w:rsidRDefault="00776B37" w:rsidP="0015066B">
      <w:pPr>
        <w:pStyle w:val="Autor"/>
        <w:rPr>
          <w:color w:val="000000" w:themeColor="text1"/>
        </w:rPr>
      </w:pPr>
      <w:r w:rsidRPr="00FE78B8">
        <w:rPr>
          <w:color w:val="000000" w:themeColor="text1"/>
        </w:rPr>
        <w:t>J</w:t>
      </w:r>
      <w:r w:rsidR="00EE78A0" w:rsidRPr="00FE78B8">
        <w:rPr>
          <w:color w:val="000000" w:themeColor="text1"/>
        </w:rPr>
        <w:t>osé Ignacio Barquero Peralbo</w:t>
      </w:r>
    </w:p>
    <w:p w14:paraId="0BA42A40" w14:textId="32F427B2" w:rsidR="00FE78B8" w:rsidRDefault="00EE78A0" w:rsidP="00FE78B8">
      <w:pPr>
        <w:pStyle w:val="Adscripcin"/>
        <w:rPr>
          <w:color w:val="000000" w:themeColor="text1"/>
        </w:rPr>
      </w:pPr>
      <w:r w:rsidRPr="00FE78B8">
        <w:rPr>
          <w:color w:val="000000" w:themeColor="text1"/>
        </w:rPr>
        <w:t>Universidad de Castilla-la Mancha. Escuela de ingeniería industrial y de minas de Almadén</w:t>
      </w:r>
    </w:p>
    <w:p w14:paraId="31A6D5FE" w14:textId="77777777" w:rsidR="00FE78B8" w:rsidRPr="00FE78B8" w:rsidRDefault="00FE78B8" w:rsidP="00FE78B8"/>
    <w:p w14:paraId="402F2AE6" w14:textId="5456B6C6" w:rsidR="0015066B" w:rsidRPr="00FE78B8" w:rsidRDefault="00EE78A0" w:rsidP="0015066B">
      <w:pPr>
        <w:pStyle w:val="Autor"/>
        <w:rPr>
          <w:color w:val="000000" w:themeColor="text1"/>
        </w:rPr>
      </w:pPr>
      <w:r w:rsidRPr="00FE78B8">
        <w:rPr>
          <w:color w:val="000000" w:themeColor="text1"/>
        </w:rPr>
        <w:t>Efrén García Ordiales</w:t>
      </w:r>
    </w:p>
    <w:p w14:paraId="0F1CA744" w14:textId="33F59737" w:rsidR="00EE78A0" w:rsidRDefault="00EE78A0" w:rsidP="00FE78B8">
      <w:pPr>
        <w:pStyle w:val="Adscripcin"/>
        <w:rPr>
          <w:color w:val="000000" w:themeColor="text1"/>
        </w:rPr>
      </w:pPr>
      <w:r w:rsidRPr="00FE78B8">
        <w:rPr>
          <w:color w:val="000000" w:themeColor="text1"/>
        </w:rPr>
        <w:t>Universidad de Oviedo. Escuela Politécnica de Mieres</w:t>
      </w:r>
    </w:p>
    <w:p w14:paraId="59CD459B" w14:textId="77777777" w:rsidR="00FE78B8" w:rsidRPr="00FE78B8" w:rsidRDefault="00FE78B8" w:rsidP="00FE78B8"/>
    <w:p w14:paraId="59ADDB4A" w14:textId="77777777" w:rsidR="00EE78A0" w:rsidRPr="00FE78B8" w:rsidRDefault="00EE78A0" w:rsidP="00EE78A0">
      <w:pPr>
        <w:pStyle w:val="Adscripcin"/>
        <w:rPr>
          <w:i w:val="0"/>
          <w:iCs w:val="0"/>
          <w:smallCaps/>
          <w:color w:val="000000" w:themeColor="text1"/>
          <w:szCs w:val="24"/>
        </w:rPr>
      </w:pPr>
      <w:r w:rsidRPr="00FE78B8">
        <w:rPr>
          <w:i w:val="0"/>
          <w:iCs w:val="0"/>
          <w:smallCaps/>
          <w:color w:val="000000" w:themeColor="text1"/>
          <w:szCs w:val="24"/>
        </w:rPr>
        <w:t>Pablo Cienfuegos Suárez.</w:t>
      </w:r>
    </w:p>
    <w:p w14:paraId="51E2F7A2" w14:textId="761689B5" w:rsidR="00EE78A0" w:rsidRPr="00FE78B8" w:rsidRDefault="00EE78A0" w:rsidP="00EE78A0">
      <w:pPr>
        <w:pStyle w:val="Adscripcin"/>
        <w:rPr>
          <w:color w:val="000000" w:themeColor="text1"/>
        </w:rPr>
      </w:pPr>
      <w:r w:rsidRPr="00FE78B8">
        <w:rPr>
          <w:color w:val="000000" w:themeColor="text1"/>
        </w:rPr>
        <w:t>Universidad de Oviedo. Escuela Politécnica de Mieres</w:t>
      </w:r>
    </w:p>
    <w:p w14:paraId="41CD3EA2" w14:textId="77777777" w:rsidR="005B26E1" w:rsidRDefault="005B26E1" w:rsidP="0015066B">
      <w:pPr>
        <w:pStyle w:val="Adscripcin"/>
      </w:pPr>
    </w:p>
    <w:p w14:paraId="790176D0" w14:textId="77777777" w:rsidR="005B26E1" w:rsidRDefault="005B26E1" w:rsidP="0015066B">
      <w:pPr>
        <w:pStyle w:val="Adscripcin"/>
      </w:pPr>
    </w:p>
    <w:p w14:paraId="26E18CB7" w14:textId="77777777" w:rsidR="005B26E1" w:rsidRDefault="005B26E1" w:rsidP="0015066B">
      <w:pPr>
        <w:pStyle w:val="Adscripcin"/>
      </w:pPr>
    </w:p>
    <w:p w14:paraId="6D41D2A1" w14:textId="77777777" w:rsidR="005B26E1" w:rsidRDefault="005B26E1" w:rsidP="0015066B">
      <w:pPr>
        <w:pStyle w:val="Adscripcin"/>
      </w:pPr>
    </w:p>
    <w:p w14:paraId="07F3C74C" w14:textId="77777777" w:rsidR="005B26E1" w:rsidRDefault="005B26E1" w:rsidP="0015066B">
      <w:pPr>
        <w:pStyle w:val="Adscripcin"/>
      </w:pPr>
    </w:p>
    <w:p w14:paraId="6A02D415" w14:textId="450F87DF" w:rsidR="0015066B" w:rsidRDefault="0015066B" w:rsidP="005B26E1">
      <w:pPr>
        <w:pStyle w:val="Adscripcin"/>
        <w:jc w:val="both"/>
      </w:pPr>
    </w:p>
    <w:p w14:paraId="447CB283" w14:textId="77777777" w:rsidR="00FE78B8" w:rsidRDefault="00FE78B8" w:rsidP="00FE78B8"/>
    <w:p w14:paraId="693918C1" w14:textId="77777777" w:rsidR="00FE78B8" w:rsidRDefault="00FE78B8" w:rsidP="00FE78B8"/>
    <w:p w14:paraId="01F398BE" w14:textId="77777777" w:rsidR="00FE78B8" w:rsidRPr="00FE78B8" w:rsidRDefault="00FE78B8" w:rsidP="00FE78B8"/>
    <w:p w14:paraId="19FEC838" w14:textId="77777777" w:rsidR="005B26E1" w:rsidRPr="005B26E1" w:rsidRDefault="005B26E1" w:rsidP="005B26E1"/>
    <w:p w14:paraId="64799CF3" w14:textId="141C021A" w:rsidR="000234C1" w:rsidRPr="000234C1" w:rsidRDefault="0015066B" w:rsidP="00834453">
      <w:pPr>
        <w:pStyle w:val="Ttulo1"/>
      </w:pPr>
      <w:r w:rsidRPr="00281885">
        <w:lastRenderedPageBreak/>
        <w:t>Introducción</w:t>
      </w:r>
    </w:p>
    <w:p w14:paraId="3F9693D5" w14:textId="77777777" w:rsidR="005B26E1" w:rsidRDefault="005B26E1" w:rsidP="005B26E1">
      <w:pPr>
        <w:spacing w:before="360" w:after="360" w:line="192" w:lineRule="atLeast"/>
      </w:pPr>
      <w:r>
        <w:t>En la actualidad, a nivel global la transferencia de conocimiento y tecnología entre universidad y empresa se ha convertido en un pilar fundamental para el desarrollo económico y la innovación. Este proceso implica no solo la transferencia de conocimientos, ideas y descubrimientos, sino también mejorar la colaboración entre el ámbito académico y el sector industrial.</w:t>
      </w:r>
    </w:p>
    <w:p w14:paraId="0EB22C4C" w14:textId="77777777" w:rsidR="005B26E1" w:rsidRDefault="005B26E1" w:rsidP="005B26E1">
      <w:pPr>
        <w:spacing w:before="360" w:after="360" w:line="192" w:lineRule="atLeast"/>
      </w:pPr>
      <w:r>
        <w:t>La necesidad de alianzas efectivas ha crecido con la complejidad de los desafíos globales, donde la innovación requiere un enfoque multidisciplinario y colaborativo. Las empresas buscando mantenerse competitivas, recurren a las universidades como fuentes de investigación avanzada y capital humano altamente calificado. Esta colaboración beneficia a las partes involucradas e impulsa el progreso social y económico.</w:t>
      </w:r>
    </w:p>
    <w:p w14:paraId="52712B0E" w14:textId="7FEA4BD5" w:rsidR="00B74B60" w:rsidRDefault="005B26E1" w:rsidP="00834453">
      <w:pPr>
        <w:pStyle w:val="Ttulo2"/>
      </w:pPr>
      <w:r>
        <w:t>Contexto histórico y evolución de la transferencia de tecnología</w:t>
      </w:r>
    </w:p>
    <w:p w14:paraId="629BB53D" w14:textId="118FF4ED" w:rsidR="005B26E1" w:rsidRPr="005B26E1" w:rsidRDefault="005B26E1" w:rsidP="005B26E1">
      <w:r w:rsidRPr="005B26E1">
        <w:t xml:space="preserve">La transferencia de conocimiento y tecnología ha evolucionado de manera significativa en las últimas décadas. En la década de 1980, la interacción entre universidad y empresa comenzó a tener más protagonismo, esto fue impulsada por la convicción de que la investigación académica podría tener un impacto directo en la economía a través de la innovación industrial. Esto, marcó el inicio de muchas políticas de los estados que incentivaban la colaboración entre el sector o mundo universitario y el sector industrial, enlazando un vínculo que involucrase a la universidad, a la empresa y a los gobiernos en la generación de conocimiento y su aplicación práctica </w:t>
      </w:r>
      <w:r w:rsidRPr="00834453">
        <w:rPr>
          <w:rStyle w:val="FuenteCar"/>
        </w:rPr>
        <w:t>(A. B. Smith, 2009)</w:t>
      </w:r>
      <w:r w:rsidRPr="005B26E1">
        <w:t>.</w:t>
      </w:r>
    </w:p>
    <w:p w14:paraId="360FFE63" w14:textId="5C0A04FE" w:rsidR="00B74B60" w:rsidRPr="00281885" w:rsidRDefault="005B26E1" w:rsidP="00834453">
      <w:pPr>
        <w:pStyle w:val="Ttulo2"/>
      </w:pPr>
      <w:r>
        <w:t>Justificación de la Alianza entre Empresas y Universidades</w:t>
      </w:r>
    </w:p>
    <w:p w14:paraId="38CA0F72" w14:textId="1568AFCB" w:rsidR="00153627" w:rsidRDefault="005B26E1" w:rsidP="005B26E1">
      <w:r w:rsidRPr="005B26E1">
        <w:t xml:space="preserve">Las alianzas entre empresa y universidad se justifican en la necesidad de enfrentar los desafíos complejos actuales, donde la innovación es necesaria para el crecimiento económico y la competitividad en el sector industrial. En el sector industrial, las empresas, en la búsqueda de </w:t>
      </w:r>
      <w:r w:rsidRPr="005B26E1">
        <w:lastRenderedPageBreak/>
        <w:t>soluciones innovadoras, por lo general carecen de la capacidad de investigación necesaria para desarrollar nuevas tecnologías de manera independiente. Y, las universidades poseen recursos en términos de talento humano y conocimiento suficientes, pero carecen de los medios para aplicar ese conocimiento en un contexto industrial y comercial. Siendo esto así, la colaboración entre ambos actores permite combinar recursos, habilidades y experiencias, maximizando los beneficios para ambas partes.</w:t>
      </w:r>
    </w:p>
    <w:p w14:paraId="5D8DC444" w14:textId="60D56D22" w:rsidR="00607EE3" w:rsidRDefault="00607EE3" w:rsidP="00834453">
      <w:pPr>
        <w:pStyle w:val="Ttulo1"/>
      </w:pPr>
      <w:r>
        <w:t>Objetivos</w:t>
      </w:r>
    </w:p>
    <w:p w14:paraId="578A0947" w14:textId="77777777" w:rsidR="005B26E1" w:rsidRDefault="005B26E1" w:rsidP="00281885">
      <w:pPr>
        <w:spacing w:before="360" w:after="360" w:line="192" w:lineRule="atLeast"/>
      </w:pPr>
      <w:r w:rsidRPr="005B26E1">
        <w:t>Los objetivos de este estudio principalmente se basan en analizar los mecanismos de transferencia de conocimiento entre universidades y empresas, identificar los beneficios y desafíos de estas alianzas y proponer estrategias para mejorar la efectividad de la transferencia de tecnología y conocimiento entre los agentes implicados.</w:t>
      </w:r>
    </w:p>
    <w:p w14:paraId="305F3D13" w14:textId="77777777" w:rsidR="005B26E1" w:rsidRPr="00154DA9" w:rsidRDefault="005B26E1" w:rsidP="005B26E1">
      <w:pPr>
        <w:rPr>
          <w:rFonts w:cstheme="minorHAnsi"/>
        </w:rPr>
      </w:pPr>
      <w:r w:rsidRPr="00154DA9">
        <w:rPr>
          <w:rFonts w:cstheme="minorHAnsi"/>
        </w:rPr>
        <w:t xml:space="preserve">En un entorno donde la </w:t>
      </w:r>
      <w:r>
        <w:rPr>
          <w:rFonts w:cstheme="minorHAnsi"/>
        </w:rPr>
        <w:t>existencia</w:t>
      </w:r>
      <w:r w:rsidRPr="00154DA9">
        <w:rPr>
          <w:rFonts w:cstheme="minorHAnsi"/>
        </w:rPr>
        <w:t xml:space="preserve"> de profesionales altamente cualificados es </w:t>
      </w:r>
      <w:r>
        <w:rPr>
          <w:rFonts w:cstheme="minorHAnsi"/>
        </w:rPr>
        <w:t>palpable</w:t>
      </w:r>
      <w:r w:rsidRPr="00154DA9">
        <w:rPr>
          <w:rFonts w:cstheme="minorHAnsi"/>
        </w:rPr>
        <w:t xml:space="preserve">, se exploran enfoques </w:t>
      </w:r>
      <w:r>
        <w:rPr>
          <w:rFonts w:cstheme="minorHAnsi"/>
        </w:rPr>
        <w:t>y canales</w:t>
      </w:r>
      <w:r w:rsidRPr="00154DA9">
        <w:rPr>
          <w:rFonts w:cstheme="minorHAnsi"/>
        </w:rPr>
        <w:t xml:space="preserve"> para </w:t>
      </w:r>
      <w:r>
        <w:rPr>
          <w:rFonts w:cstheme="minorHAnsi"/>
        </w:rPr>
        <w:t>analizar la transferencia efectiva</w:t>
      </w:r>
      <w:r w:rsidRPr="00154DA9">
        <w:rPr>
          <w:rFonts w:cstheme="minorHAnsi"/>
        </w:rPr>
        <w:t>. Se abordan desafíos específicos del sector</w:t>
      </w:r>
      <w:r>
        <w:rPr>
          <w:rFonts w:cstheme="minorHAnsi"/>
        </w:rPr>
        <w:t xml:space="preserve"> y a su vez se</w:t>
      </w:r>
      <w:r w:rsidRPr="00154DA9">
        <w:rPr>
          <w:rFonts w:cstheme="minorHAnsi"/>
        </w:rPr>
        <w:t xml:space="preserve"> proponen </w:t>
      </w:r>
      <w:r>
        <w:rPr>
          <w:rFonts w:cstheme="minorHAnsi"/>
        </w:rPr>
        <w:t xml:space="preserve">y se identifican </w:t>
      </w:r>
      <w:r w:rsidRPr="00154DA9">
        <w:rPr>
          <w:rFonts w:cstheme="minorHAnsi"/>
        </w:rPr>
        <w:t xml:space="preserve">estrategias innovadoras para </w:t>
      </w:r>
      <w:r>
        <w:rPr>
          <w:rFonts w:cstheme="minorHAnsi"/>
        </w:rPr>
        <w:t>obtener los resultados esperados</w:t>
      </w:r>
      <w:r w:rsidRPr="00154DA9">
        <w:rPr>
          <w:rFonts w:cstheme="minorHAnsi"/>
        </w:rPr>
        <w:t>.</w:t>
      </w:r>
    </w:p>
    <w:p w14:paraId="50B6CE7A" w14:textId="77777777" w:rsidR="005B26E1" w:rsidRPr="00CC21A5" w:rsidRDefault="005B26E1" w:rsidP="005B26E1">
      <w:pPr>
        <w:rPr>
          <w:rFonts w:asciiTheme="minorHAnsi" w:hAnsiTheme="minorHAnsi" w:cstheme="minorHAnsi"/>
        </w:rPr>
      </w:pPr>
      <w:r w:rsidRPr="00154DA9">
        <w:rPr>
          <w:rFonts w:cstheme="minorHAnsi"/>
        </w:rPr>
        <w:t xml:space="preserve">Los objetivos propuestos </w:t>
      </w:r>
      <w:r>
        <w:rPr>
          <w:rFonts w:cstheme="minorHAnsi"/>
        </w:rPr>
        <w:t>como</w:t>
      </w:r>
      <w:r w:rsidRPr="00CC21A5">
        <w:rPr>
          <w:rFonts w:asciiTheme="minorHAnsi" w:hAnsiTheme="minorHAnsi" w:cstheme="minorHAnsi"/>
        </w:rPr>
        <w:t xml:space="preserve"> principales</w:t>
      </w:r>
      <w:r>
        <w:rPr>
          <w:rFonts w:cstheme="minorHAnsi"/>
        </w:rPr>
        <w:t xml:space="preserve"> son tres</w:t>
      </w:r>
      <w:r w:rsidRPr="00CC21A5">
        <w:rPr>
          <w:rFonts w:asciiTheme="minorHAnsi" w:hAnsiTheme="minorHAnsi" w:cstheme="minorHAnsi"/>
        </w:rPr>
        <w:t>:</w:t>
      </w:r>
    </w:p>
    <w:p w14:paraId="1EBCACE5" w14:textId="7E673F78" w:rsidR="0046679E" w:rsidRDefault="005B26E1" w:rsidP="00834453">
      <w:pPr>
        <w:pStyle w:val="Listadoletras"/>
      </w:pPr>
      <w:r>
        <w:t>a</w:t>
      </w:r>
      <w:r w:rsidRPr="005B26E1">
        <w:t xml:space="preserve">nalizar los mecanismos de </w:t>
      </w:r>
      <w:r>
        <w:t>t</w:t>
      </w:r>
      <w:r w:rsidRPr="005B26E1">
        <w:t>ransferencia, investigando los métodos y canales a través de los cuales se produce la transferencia de conocimiento y tecnología entre universidad y empresa</w:t>
      </w:r>
      <w:r>
        <w:t>.</w:t>
      </w:r>
      <w:r w:rsidR="00281885">
        <w:t xml:space="preserve"> </w:t>
      </w:r>
    </w:p>
    <w:p w14:paraId="660093BF" w14:textId="701C872B" w:rsidR="005B26E1" w:rsidRDefault="005B26E1" w:rsidP="00834453">
      <w:pPr>
        <w:pStyle w:val="Listadoletras"/>
      </w:pPr>
      <w:r>
        <w:t>i</w:t>
      </w:r>
      <w:r w:rsidRPr="005B26E1">
        <w:t>dentificar los beneficios evaluando los que obtienen los actores implicados, así como los retos y desafíos que se presentan en dicha colaboración</w:t>
      </w:r>
      <w:r>
        <w:t>, y;</w:t>
      </w:r>
    </w:p>
    <w:p w14:paraId="792FF2CD" w14:textId="610B61A1" w:rsidR="00281885" w:rsidRDefault="005B26E1" w:rsidP="00834453">
      <w:pPr>
        <w:pStyle w:val="Listadoletras"/>
      </w:pPr>
      <w:r>
        <w:t>p</w:t>
      </w:r>
      <w:r w:rsidRPr="005B26E1">
        <w:t>roponer estrategias de mejora en las prácticas que faciliten una colaboración más efectiva y beneficiosa para todos los actores implicados</w:t>
      </w:r>
      <w:r>
        <w:t>.</w:t>
      </w:r>
    </w:p>
    <w:p w14:paraId="2708A763" w14:textId="6CF08C60" w:rsidR="005A43E3" w:rsidRPr="005A43E3" w:rsidRDefault="005A43E3" w:rsidP="005A43E3">
      <w:pPr>
        <w:pStyle w:val="Ttulo1"/>
      </w:pPr>
      <w:r>
        <w:lastRenderedPageBreak/>
        <w:t>Metodología</w:t>
      </w:r>
    </w:p>
    <w:p w14:paraId="0EAA676E" w14:textId="17286EBC" w:rsidR="004A110E" w:rsidRDefault="005B26E1" w:rsidP="00153627">
      <w:r w:rsidRPr="005B26E1">
        <w:t>La metodología empleada en este estudio y para esta ponencia, incluye una revisión y análisis de casos de estudio. Se realizarán entrevistas con expertos en el campo y se llevarán a cabo encuestas para recoger datos sobre experiencias e impresiones en la transferencia de conocimiento y la tecnología. Este enfoque integral proporciona una perspectiva amplia sobre el tema a estudiar</w:t>
      </w:r>
      <w:r w:rsidR="00153627">
        <w:t xml:space="preserve">. </w:t>
      </w:r>
    </w:p>
    <w:p w14:paraId="5FB87AF7" w14:textId="485A0F2F" w:rsidR="00153627" w:rsidRDefault="004A110E" w:rsidP="00153627">
      <w:r>
        <w:t xml:space="preserve">Algunas de las metodologías </w:t>
      </w:r>
      <w:r w:rsidR="00153627">
        <w:t>sugerida</w:t>
      </w:r>
      <w:r w:rsidR="001922EF">
        <w:t>s son</w:t>
      </w:r>
      <w:r w:rsidR="00153627">
        <w:t>:</w:t>
      </w:r>
    </w:p>
    <w:p w14:paraId="47503F20" w14:textId="151BA529" w:rsidR="00153627" w:rsidRDefault="005B26E1" w:rsidP="006F13C4">
      <w:pPr>
        <w:pStyle w:val="Ttulo2"/>
      </w:pPr>
      <w:r>
        <w:t>Marco Teórico</w:t>
      </w:r>
    </w:p>
    <w:p w14:paraId="0095F90A" w14:textId="67E088D5" w:rsidR="005B26E1" w:rsidRDefault="005B26E1" w:rsidP="005B26E1">
      <w:r>
        <w:t>La transferencia de resultados de investigación y la transferencia de conocimiento se podría definir como el proceso a través del cual el conocimiento se comparte entre organizaciones, individuos o comunidades. Este proceso puede incluir la transferencia de experiencias, habilidades y mejores prácticas. Además, la transferencia de tecnología afecta al movimiento de tecnología entre distintos lugares, lo que incluye la implementación de nuevos procesos, métodos y productos en el sector empresarial.</w:t>
      </w:r>
    </w:p>
    <w:p w14:paraId="38FAF04D" w14:textId="77777777" w:rsidR="005B26E1" w:rsidRDefault="005B26E1" w:rsidP="005B26E1">
      <w:r>
        <w:t>Los modelos de transferencia de tecnología en cuanto a la investigación en universidades siempre se inclinaban hacia la aplicación en la industria, en modelos dinámicos que incorporan múltiples actores en el proceso de innovación.</w:t>
      </w:r>
    </w:p>
    <w:p w14:paraId="2F5EF48D" w14:textId="3BBD1746" w:rsidR="00153627" w:rsidRDefault="005B26E1" w:rsidP="006F13C4">
      <w:pPr>
        <w:pStyle w:val="Ttulo2"/>
      </w:pPr>
      <w:r>
        <w:t>Definiciones y Conceptos Clave</w:t>
      </w:r>
    </w:p>
    <w:p w14:paraId="68D890E6" w14:textId="255FCAB4" w:rsidR="00153627" w:rsidRDefault="005B26E1" w:rsidP="006F13C4">
      <w:pPr>
        <w:pStyle w:val="Listado"/>
      </w:pPr>
      <w:r>
        <w:t xml:space="preserve">La transferencia de conocimiento se </w:t>
      </w:r>
      <w:r w:rsidRPr="005B26E1">
        <w:t>refiere al proceso mediante el cual, el conocimiento, es compartido y utilizado entre diferentes actores. Incluye la difusión de información, habilidades y buenas prácticas que pueden ser aplicadas en distintos contextos. Este fenómeno tiene como bas</w:t>
      </w:r>
      <w:r w:rsidR="000322E5">
        <w:t>e</w:t>
      </w:r>
      <w:r w:rsidRPr="005B26E1">
        <w:t xml:space="preserve"> la premisa de que el conocimiento es un activo crítico para el crecimiento y la innovación en las organizaciones y empresas </w:t>
      </w:r>
      <w:r w:rsidRPr="00834453">
        <w:rPr>
          <w:rStyle w:val="FuenteCar"/>
        </w:rPr>
        <w:t>(L. C. James, 2011)</w:t>
      </w:r>
      <w:r w:rsidR="00153627">
        <w:t>.</w:t>
      </w:r>
    </w:p>
    <w:p w14:paraId="573BB2ED" w14:textId="52573155" w:rsidR="00153627" w:rsidRDefault="004A110E" w:rsidP="006F13C4">
      <w:pPr>
        <w:pStyle w:val="Listado"/>
      </w:pPr>
      <w:r>
        <w:t xml:space="preserve"> </w:t>
      </w:r>
      <w:r w:rsidR="005B26E1" w:rsidRPr="005B26E1">
        <w:t xml:space="preserve">La transferencia de tecnología implica el movimiento de tecnología desde su origen hasta su implementación en un nuevo </w:t>
      </w:r>
      <w:r w:rsidR="005B26E1" w:rsidRPr="005B26E1">
        <w:lastRenderedPageBreak/>
        <w:t xml:space="preserve">contexto industrial o comercial. Esta transferencia puede incluir la venta o licencia de patentes, o el suministro de servicios técnicos, y esto es fundamental para la comercialización de nuevas ideas y desarrollos </w:t>
      </w:r>
      <w:r w:rsidR="007D5CC4" w:rsidRPr="00834453">
        <w:rPr>
          <w:rStyle w:val="FuenteCar"/>
        </w:rPr>
        <w:t>(R. M. Peters and A. J. R., 2019)</w:t>
      </w:r>
      <w:r w:rsidR="005B26E1" w:rsidRPr="005B26E1">
        <w:t>.</w:t>
      </w:r>
    </w:p>
    <w:p w14:paraId="507FA53A" w14:textId="028AC751" w:rsidR="007D5CC4" w:rsidRPr="00CC21A5" w:rsidRDefault="007D5CC4" w:rsidP="007D5CC4">
      <w:pPr>
        <w:pStyle w:val="Ttulo2"/>
        <w:rPr>
          <w:rFonts w:asciiTheme="minorHAnsi" w:hAnsiTheme="minorHAnsi" w:cstheme="minorHAnsi"/>
          <w:bCs/>
        </w:rPr>
      </w:pPr>
      <w:r>
        <w:t>Mo</w:t>
      </w:r>
      <w:bookmarkStart w:id="0" w:name="_Toc179875087"/>
      <w:r w:rsidRPr="00CC21A5">
        <w:rPr>
          <w:rFonts w:asciiTheme="minorHAnsi" w:hAnsiTheme="minorHAnsi" w:cstheme="minorHAnsi"/>
          <w:bCs/>
        </w:rPr>
        <w:t>delos de</w:t>
      </w:r>
      <w:r>
        <w:rPr>
          <w:rFonts w:asciiTheme="minorHAnsi" w:hAnsiTheme="minorHAnsi" w:cstheme="minorHAnsi"/>
          <w:bCs/>
        </w:rPr>
        <w:t xml:space="preserve"> T</w:t>
      </w:r>
      <w:r w:rsidRPr="00CC21A5">
        <w:rPr>
          <w:rFonts w:asciiTheme="minorHAnsi" w:hAnsiTheme="minorHAnsi" w:cstheme="minorHAnsi"/>
          <w:bCs/>
        </w:rPr>
        <w:t xml:space="preserve">ransferencia de </w:t>
      </w:r>
      <w:r>
        <w:rPr>
          <w:rFonts w:asciiTheme="minorHAnsi" w:hAnsiTheme="minorHAnsi" w:cstheme="minorHAnsi"/>
          <w:bCs/>
        </w:rPr>
        <w:t>T</w:t>
      </w:r>
      <w:r w:rsidRPr="00CC21A5">
        <w:rPr>
          <w:rFonts w:asciiTheme="minorHAnsi" w:hAnsiTheme="minorHAnsi" w:cstheme="minorHAnsi"/>
          <w:bCs/>
        </w:rPr>
        <w:t>ecnología</w:t>
      </w:r>
      <w:bookmarkEnd w:id="0"/>
    </w:p>
    <w:p w14:paraId="1C6D5E5A" w14:textId="77777777" w:rsidR="007D5CC4" w:rsidRPr="00CC21A5" w:rsidRDefault="007D5CC4" w:rsidP="007D5CC4">
      <w:pPr>
        <w:rPr>
          <w:rFonts w:asciiTheme="minorHAnsi" w:hAnsiTheme="minorHAnsi" w:cstheme="minorHAnsi"/>
        </w:rPr>
      </w:pPr>
      <w:r w:rsidRPr="00CC21A5">
        <w:rPr>
          <w:rFonts w:asciiTheme="minorHAnsi" w:hAnsiTheme="minorHAnsi" w:cstheme="minorHAnsi"/>
        </w:rPr>
        <w:t>Los modelos de transferencia de tecnología han ido evolucionando con el paso del tiempo:</w:t>
      </w:r>
    </w:p>
    <w:p w14:paraId="7A387F40" w14:textId="05A81D7C" w:rsidR="00153627" w:rsidRDefault="007D5CC4" w:rsidP="006F13C4">
      <w:pPr>
        <w:pStyle w:val="Listado"/>
      </w:pPr>
      <w:r>
        <w:t>Mo</w:t>
      </w:r>
      <w:r w:rsidRPr="007D5CC4">
        <w:t>delo Lineal: Alrededor de los años 60, este modelo sugiere que el proceso de innovación tra</w:t>
      </w:r>
      <w:r w:rsidR="00090FB5">
        <w:t>n</w:t>
      </w:r>
      <w:r w:rsidRPr="007D5CC4">
        <w:t>scurra en secuencia de etapas: investigación básica, investigación aplicada, posterior desarrollo y comercialización. En este modelo, las universidades se encargan de la investigación, mientras que las empresas se encargan de la implementación y comercialización de dichas innovaciones</w:t>
      </w:r>
      <w:r w:rsidR="00153627">
        <w:t>.</w:t>
      </w:r>
    </w:p>
    <w:p w14:paraId="10449593" w14:textId="11B75F16" w:rsidR="007D5CC4" w:rsidRDefault="007D5CC4" w:rsidP="006F13C4">
      <w:pPr>
        <w:pStyle w:val="Listado"/>
      </w:pPr>
      <w:r w:rsidRPr="007D5CC4">
        <w:t>Modelo Interactivo: A partir de los años 70, existe una interacción no lineal entre universidad, empresa y otros actores. En este modelo se valora la creación de sinergias donde el conocimiento es recíproco y puede ser bidireccional entre los distintos actores</w:t>
      </w:r>
      <w:r>
        <w:t>.</w:t>
      </w:r>
    </w:p>
    <w:p w14:paraId="36C26995" w14:textId="397D3559" w:rsidR="00153627" w:rsidRDefault="007D5CC4" w:rsidP="00E2298A">
      <w:pPr>
        <w:pStyle w:val="Listado"/>
      </w:pPr>
      <w:r w:rsidRPr="007D5CC4">
        <w:t xml:space="preserve">Modelo de innovación Abierta: A partir del año 2000, el concepto de innovación abierta gana popularidad. Este modelo promueve la idea entre los distintos actores, pudiendo ser ideas internas y externas para avanzar tecnológicamente empleando modelos de negocio. Se crea una relación entre universidades y empresas para colabora y combinar recursos, esto aumenta la creatividad y mejora desarrollar nuevas ideas y productos </w:t>
      </w:r>
      <w:r w:rsidRPr="00834453">
        <w:rPr>
          <w:rStyle w:val="FuenteCar"/>
        </w:rPr>
        <w:t>(C. H. Lin, 2021)</w:t>
      </w:r>
      <w:r w:rsidRPr="007D5CC4">
        <w:t>.</w:t>
      </w:r>
    </w:p>
    <w:p w14:paraId="0BC571CC" w14:textId="0163CE54" w:rsidR="00153627" w:rsidRDefault="007D5CC4" w:rsidP="000B7B90">
      <w:pPr>
        <w:pStyle w:val="Ttulo2"/>
      </w:pPr>
      <w:r>
        <w:t>Revisión de la Literatura o Literatura Existente</w:t>
      </w:r>
    </w:p>
    <w:p w14:paraId="2BB3F012" w14:textId="456EFABC" w:rsidR="007D5CC4" w:rsidRDefault="007D5CC4" w:rsidP="00153627">
      <w:r w:rsidRPr="007D5CC4">
        <w:t xml:space="preserve">La literatura sobre transferencia de conocimiento y tecnología es amplia y engloba múltiples disciplinas, donde se incluye la innovación, la economía y la sociología. Estudios recientes destacan la importancia de </w:t>
      </w:r>
      <w:r w:rsidRPr="007D5CC4">
        <w:lastRenderedPageBreak/>
        <w:t xml:space="preserve">la cultura organizacional en la efectividad de la transferencia, identificando que una cultura colaborativa entre empresas y universidades facilita un intercambio más fluido de conocimiento </w:t>
      </w:r>
      <w:r w:rsidRPr="00834453">
        <w:rPr>
          <w:rStyle w:val="FuenteCar"/>
        </w:rPr>
        <w:t>(J. D. Young et al., 2021)</w:t>
      </w:r>
      <w:r w:rsidRPr="007D5CC4">
        <w:t xml:space="preserve">. Se ha estudiado acerca del papel de las políticas de los gobiernos en la promoción de estas colaboraciones, evidenciando que incentivos fiscales y programas de financiación influyen positivamente en alianzas efectivas </w:t>
      </w:r>
      <w:r w:rsidRPr="00834453">
        <w:rPr>
          <w:rStyle w:val="FuenteCar"/>
        </w:rPr>
        <w:t>(G. Rodríguez and P. A. Martínez, 2020)</w:t>
      </w:r>
      <w:r>
        <w:t>.</w:t>
      </w:r>
    </w:p>
    <w:p w14:paraId="582CB1E6" w14:textId="0297E738" w:rsidR="00153627" w:rsidRDefault="007D5CC4" w:rsidP="00E2298A">
      <w:pPr>
        <w:pStyle w:val="Ttulo2"/>
      </w:pPr>
      <w:r w:rsidRPr="007D5CC4">
        <w:t xml:space="preserve">Historia de la </w:t>
      </w:r>
      <w:r>
        <w:t>C</w:t>
      </w:r>
      <w:r w:rsidRPr="007D5CC4">
        <w:t xml:space="preserve">olaboración entre </w:t>
      </w:r>
      <w:r>
        <w:t>U</w:t>
      </w:r>
      <w:r w:rsidRPr="007D5CC4">
        <w:t xml:space="preserve">niversidades y </w:t>
      </w:r>
      <w:r>
        <w:t>E</w:t>
      </w:r>
      <w:r w:rsidRPr="007D5CC4">
        <w:t xml:space="preserve">mpresas </w:t>
      </w:r>
    </w:p>
    <w:p w14:paraId="598FFAE5" w14:textId="32C48632" w:rsidR="007D5CC4" w:rsidRDefault="007D5CC4" w:rsidP="00153627">
      <w:r w:rsidRPr="007D5CC4">
        <w:t xml:space="preserve">Desde que se crearon las primeras universidades, no solo en España, a nivel mundial, la interacción con el mundo empresarial ha sido esporádica y no continuada. Sin embargo, a medida que la industrialización tomó auge entre siglo XIX, la necesidad de una mano de obra cualificada y capacitada, así como el desarrollo de nuevas tecnologías crearon un espacio para estas alianzas. En el siglo XX, particularmente después de la Segunda Guerra Mundial, se establecieron numerosas colaboraciones entre instituciones académicas y empresas, surgiendo grandes avances en campos como fueron en la ingeniería y en la medicina </w:t>
      </w:r>
      <w:r w:rsidRPr="00834453">
        <w:rPr>
          <w:rStyle w:val="FuenteCar"/>
        </w:rPr>
        <w:t>(S. A. Green, 2015)</w:t>
      </w:r>
      <w:r w:rsidRPr="007D5CC4">
        <w:t>.</w:t>
      </w:r>
    </w:p>
    <w:p w14:paraId="3CFF266A" w14:textId="6FD10E95" w:rsidR="00153627" w:rsidRDefault="000B7B90" w:rsidP="00E2298A">
      <w:pPr>
        <w:pStyle w:val="Ttulo2"/>
      </w:pPr>
      <w:r>
        <w:t>E</w:t>
      </w:r>
      <w:r w:rsidR="007D5CC4">
        <w:t>jemplo de Éxitos y Buenas Prácticas</w:t>
      </w:r>
    </w:p>
    <w:p w14:paraId="4834C3F8" w14:textId="7E21FF06" w:rsidR="007D5CC4" w:rsidRDefault="007D5CC4" w:rsidP="00153627">
      <w:r w:rsidRPr="007D5CC4">
        <w:t xml:space="preserve">Estudios concretos de casos en diferentes sectores han mostrado cómo la colaboración entre universidad y empresa, vale la pena. Por ejemplo, la colaboración entre el MIT y empresas de tecnología, o la propuesta de extensión de los metadatos de ODMG para la definición de esquemas externos, han dado lugar a innovaciones que han cambiado la industria </w:t>
      </w:r>
      <w:r w:rsidRPr="00834453">
        <w:rPr>
          <w:rStyle w:val="FuenteCar"/>
        </w:rPr>
        <w:t>(J. H. Smith. 2009</w:t>
      </w:r>
      <w:r w:rsidR="002577C3" w:rsidRPr="00834453">
        <w:rPr>
          <w:rStyle w:val="FuenteCar"/>
        </w:rPr>
        <w:t>,</w:t>
      </w:r>
      <w:r w:rsidRPr="00834453">
        <w:rPr>
          <w:rStyle w:val="FuenteCar"/>
        </w:rPr>
        <w:t xml:space="preserve"> y J. Samos, 2001)</w:t>
      </w:r>
      <w:r w:rsidRPr="007D5CC4">
        <w:t>. Estas alianzas se han estructurado de manera que facilitan la comunicación abierta, la creación de diferentes proyectos y un enfoque en el desarrollo de prototipos rápidos que benefician a ambas partes (universidad y empresa</w:t>
      </w:r>
      <w:r>
        <w:t>).</w:t>
      </w:r>
    </w:p>
    <w:p w14:paraId="1760C026" w14:textId="5DE89D1D" w:rsidR="004307D4" w:rsidRDefault="000B7B90" w:rsidP="00721EBE">
      <w:pPr>
        <w:pStyle w:val="Ttulo1"/>
      </w:pPr>
      <w:r>
        <w:lastRenderedPageBreak/>
        <w:t>R</w:t>
      </w:r>
      <w:r w:rsidR="004307D4">
        <w:t>esultados</w:t>
      </w:r>
    </w:p>
    <w:p w14:paraId="61D65800" w14:textId="11FA6462" w:rsidR="00725827" w:rsidRDefault="002577C3" w:rsidP="00725827">
      <w:r w:rsidRPr="002577C3">
        <w:t>Al surgir la colaboración entre empresas con investigadores universitarios emerge de manera directa ventajas y beneficios de dicha colaboración, las empresas pueden mejorar antes sus procedimientos y sus productos, manteniendo una ventaja competitiva en el mercado. Los beneficios que surgen de la colaboración entre universidades y empresas son muchos y pueden clasificarse en varios niveles</w:t>
      </w:r>
      <w:r w:rsidR="00725827">
        <w:t>:</w:t>
      </w:r>
    </w:p>
    <w:p w14:paraId="5F30582A" w14:textId="359DA8DC" w:rsidR="002577C3" w:rsidRDefault="002577C3" w:rsidP="002577C3">
      <w:pPr>
        <w:numPr>
          <w:ilvl w:val="0"/>
          <w:numId w:val="5"/>
        </w:numPr>
      </w:pPr>
      <w:r>
        <w:rPr>
          <w:b/>
          <w:bCs/>
        </w:rPr>
        <w:t>Beneficios para las Empresas</w:t>
      </w:r>
      <w:r w:rsidRPr="00153627">
        <w:rPr>
          <w:b/>
          <w:bCs/>
        </w:rPr>
        <w:t>:</w:t>
      </w:r>
      <w:r w:rsidRPr="00153627">
        <w:t xml:space="preserve"> </w:t>
      </w:r>
    </w:p>
    <w:p w14:paraId="2BA44D35" w14:textId="12D3B76C" w:rsidR="002577C3" w:rsidRPr="002577C3" w:rsidRDefault="002577C3" w:rsidP="00E2298A">
      <w:pPr>
        <w:pStyle w:val="Listado"/>
      </w:pPr>
      <w:r w:rsidRPr="002577C3">
        <w:t>Acceso a innovación: Las empresas pueden acceder a investigaciones y desarrollos de vanguardia que podrían no estar a su alcance dentro de sus propias organizaciones.</w:t>
      </w:r>
    </w:p>
    <w:p w14:paraId="57D976E5" w14:textId="3897013B" w:rsidR="002577C3" w:rsidRPr="002577C3" w:rsidRDefault="002577C3" w:rsidP="00E2298A">
      <w:pPr>
        <w:pStyle w:val="Listado"/>
      </w:pPr>
      <w:r w:rsidRPr="002577C3">
        <w:t>Mejora de competitividad: Al colaborar con investigadores académicos, las empresas tienen cabida pudiendo mejorar sus procedimientos, procesos y productos, manteniendo una ventaja competitiva en el mercado industrial y comercial.</w:t>
      </w:r>
    </w:p>
    <w:p w14:paraId="586AC350" w14:textId="180F0A56" w:rsidR="002577C3" w:rsidRPr="002577C3" w:rsidRDefault="002577C3" w:rsidP="002577C3">
      <w:pPr>
        <w:numPr>
          <w:ilvl w:val="0"/>
          <w:numId w:val="5"/>
        </w:numPr>
        <w:rPr>
          <w:b/>
          <w:bCs/>
        </w:rPr>
      </w:pPr>
      <w:r w:rsidRPr="002577C3">
        <w:rPr>
          <w:b/>
          <w:bCs/>
        </w:rPr>
        <w:t>Beneficios para las Universidades:</w:t>
      </w:r>
    </w:p>
    <w:p w14:paraId="43F27576" w14:textId="7E96A83C" w:rsidR="002577C3" w:rsidRPr="002577C3" w:rsidRDefault="002577C3" w:rsidP="00E2298A">
      <w:pPr>
        <w:pStyle w:val="Listado"/>
      </w:pPr>
      <w:bookmarkStart w:id="1" w:name="_Toc179875099"/>
      <w:r w:rsidRPr="002577C3">
        <w:t>Financiación</w:t>
      </w:r>
      <w:r w:rsidRPr="002577C3">
        <w:rPr>
          <w:rStyle w:val="Ttulo3Car"/>
          <w:rFonts w:asciiTheme="minorHAnsi" w:hAnsiTheme="minorHAnsi" w:cstheme="minorHAnsi"/>
        </w:rPr>
        <w:t xml:space="preserve">: </w:t>
      </w:r>
      <w:r w:rsidRPr="002577C3">
        <w:rPr>
          <w:rFonts w:asciiTheme="minorHAnsi" w:hAnsiTheme="minorHAnsi" w:cstheme="minorHAnsi"/>
          <w:iCs/>
        </w:rPr>
        <w:t>Las colaboraciones permite</w:t>
      </w:r>
      <w:r w:rsidRPr="00FE78B8">
        <w:rPr>
          <w:rFonts w:asciiTheme="minorHAnsi" w:hAnsiTheme="minorHAnsi" w:cstheme="minorHAnsi"/>
          <w:iCs/>
        </w:rPr>
        <w:t>n</w:t>
      </w:r>
      <w:r w:rsidRPr="002577C3">
        <w:rPr>
          <w:rFonts w:asciiTheme="minorHAnsi" w:hAnsiTheme="minorHAnsi" w:cstheme="minorHAnsi"/>
          <w:iCs/>
        </w:rPr>
        <w:t xml:space="preserve"> a las </w:t>
      </w:r>
      <w:r w:rsidRPr="002577C3">
        <w:t>universidades llevar a cabo proyectos de investigaciones que de otro modo no podrían financiarse, por ende, no podría llevarse a cabo.</w:t>
      </w:r>
      <w:bookmarkEnd w:id="1"/>
    </w:p>
    <w:p w14:paraId="479108E2" w14:textId="77777777" w:rsidR="002577C3" w:rsidRPr="002577C3" w:rsidRDefault="002577C3" w:rsidP="00E2298A">
      <w:pPr>
        <w:pStyle w:val="Listado"/>
      </w:pPr>
      <w:bookmarkStart w:id="2" w:name="_Toc179875100"/>
      <w:r w:rsidRPr="002577C3">
        <w:t>Aplicación práctica del conocimiento: A través de estas colaboraciones, los investigadores universitarios pueden ver cómo su trabajo se aplica en entornos del mundo real, lo que puede reforzar el valor de su investigación y ayudar al desarrollo profesional.</w:t>
      </w:r>
      <w:bookmarkEnd w:id="2"/>
    </w:p>
    <w:p w14:paraId="5932A452" w14:textId="1BB1B604" w:rsidR="002577C3" w:rsidRPr="002577C3" w:rsidRDefault="002577C3" w:rsidP="002577C3">
      <w:pPr>
        <w:numPr>
          <w:ilvl w:val="0"/>
          <w:numId w:val="5"/>
        </w:numPr>
      </w:pPr>
      <w:r w:rsidRPr="002577C3">
        <w:rPr>
          <w:b/>
          <w:bCs/>
        </w:rPr>
        <w:t>Beneficios para la Sociedad:</w:t>
      </w:r>
    </w:p>
    <w:p w14:paraId="3F98851F" w14:textId="77777777" w:rsidR="002577C3" w:rsidRPr="002577C3" w:rsidRDefault="002577C3" w:rsidP="00E2298A">
      <w:pPr>
        <w:pStyle w:val="Listado"/>
      </w:pPr>
      <w:bookmarkStart w:id="3" w:name="_Toc179875102"/>
      <w:r w:rsidRPr="002577C3">
        <w:t>Desarrollo económico: Una colaboración efectiva puede generar creación de empresas emergentes y fomentar el crecimiento económico de la región.</w:t>
      </w:r>
      <w:bookmarkEnd w:id="3"/>
    </w:p>
    <w:p w14:paraId="2D93FA50" w14:textId="62441723" w:rsidR="002577C3" w:rsidRDefault="002577C3" w:rsidP="00E2298A">
      <w:pPr>
        <w:pStyle w:val="Listado"/>
      </w:pPr>
      <w:bookmarkStart w:id="4" w:name="_Toc179875103"/>
      <w:r w:rsidRPr="002577C3">
        <w:lastRenderedPageBreak/>
        <w:t xml:space="preserve">Solución de problemáticas sociales: La realización de investigaciones orientadas a solucionar problemas sociales y ecológicos es un medio deseado dentro de este tipo de colaboraciones que benefician a la sociedad en su conjunto </w:t>
      </w:r>
      <w:r w:rsidRPr="00834453">
        <w:rPr>
          <w:rStyle w:val="FuenteCar"/>
        </w:rPr>
        <w:t>(R. K. Gupta, 2020)</w:t>
      </w:r>
      <w:r w:rsidRPr="002577C3">
        <w:t>.</w:t>
      </w:r>
      <w:bookmarkEnd w:id="4"/>
    </w:p>
    <w:p w14:paraId="0F42976D" w14:textId="2EFCC1ED" w:rsidR="00725827" w:rsidRDefault="00725827" w:rsidP="00E2298A">
      <w:pPr>
        <w:pStyle w:val="Ttulo2"/>
      </w:pPr>
      <w:r>
        <w:t xml:space="preserve"> </w:t>
      </w:r>
      <w:r w:rsidR="002577C3">
        <w:t>M</w:t>
      </w:r>
      <w:r w:rsidR="002577C3" w:rsidRPr="002577C3">
        <w:t xml:space="preserve">ecanismo de </w:t>
      </w:r>
      <w:r w:rsidR="002577C3">
        <w:t>T</w:t>
      </w:r>
      <w:r w:rsidR="002577C3" w:rsidRPr="002577C3">
        <w:t xml:space="preserve">ransferencia de </w:t>
      </w:r>
      <w:r w:rsidR="002577C3">
        <w:t>R</w:t>
      </w:r>
      <w:r w:rsidR="002577C3" w:rsidRPr="002577C3">
        <w:t xml:space="preserve">esultados de </w:t>
      </w:r>
      <w:r w:rsidR="002577C3">
        <w:t>I</w:t>
      </w:r>
      <w:r w:rsidR="002577C3" w:rsidRPr="002577C3">
        <w:t>nvestigación</w:t>
      </w:r>
    </w:p>
    <w:p w14:paraId="27D7A639" w14:textId="5D300933" w:rsidR="000C64C0" w:rsidRDefault="002577C3" w:rsidP="00725827">
      <w:r w:rsidRPr="002577C3">
        <w:t>La transferencia de conocimiento y tecnología, en España, es impulsada a través de la Oficina de Transferencia de Resultados de Investigación (OTRI), aun así, a pesar de los beneficios, existen desafíos que pueden obstaculizar esta transferencia positiva de conocimiento y tecnología</w:t>
      </w:r>
      <w:r w:rsidR="000C64C0">
        <w:t>.</w:t>
      </w:r>
    </w:p>
    <w:p w14:paraId="49095545" w14:textId="1DDEB624" w:rsidR="00725827" w:rsidRDefault="00725827" w:rsidP="00E2298A">
      <w:pPr>
        <w:pStyle w:val="Ttulo2"/>
      </w:pPr>
      <w:r>
        <w:t xml:space="preserve"> Di</w:t>
      </w:r>
      <w:r w:rsidR="002577C3">
        <w:t>ferencias Culturales</w:t>
      </w:r>
    </w:p>
    <w:p w14:paraId="0CBC4CD8" w14:textId="35DA1998" w:rsidR="00725827" w:rsidRDefault="002577C3" w:rsidP="00725827">
      <w:r w:rsidRPr="002577C3">
        <w:t>Las universidades y las empresas, por lo general, por no decir a menudo, tienen culturas organizacionales muy diferentes. Mientras que las universidades tien</w:t>
      </w:r>
      <w:r w:rsidR="00A56130">
        <w:t>d</w:t>
      </w:r>
      <w:r w:rsidRPr="002577C3">
        <w:t xml:space="preserve">en a priorizar la investigación básica y el uso del conocimiento, las empresas tienden a estar más enfocadas en los resultados comerciales e industriales inmediatos </w:t>
      </w:r>
      <w:r w:rsidRPr="00834453">
        <w:rPr>
          <w:rStyle w:val="FuenteCar"/>
        </w:rPr>
        <w:t>(S. L. Anderson &amp; T. J. Williams, 2020)</w:t>
      </w:r>
      <w:r w:rsidRPr="002577C3">
        <w:t>.</w:t>
      </w:r>
    </w:p>
    <w:p w14:paraId="2EDC9F56" w14:textId="372BBFC5" w:rsidR="00725827" w:rsidRDefault="00725827" w:rsidP="00E2298A">
      <w:pPr>
        <w:pStyle w:val="Ttulo2"/>
      </w:pPr>
      <w:r>
        <w:t xml:space="preserve"> </w:t>
      </w:r>
      <w:r w:rsidR="002577C3">
        <w:t>Propiedad Intelectual</w:t>
      </w:r>
    </w:p>
    <w:p w14:paraId="0F702135" w14:textId="24992803" w:rsidR="00725827" w:rsidRDefault="002577C3" w:rsidP="00725827">
      <w:r w:rsidRPr="002577C3">
        <w:t>La cuestión de quién posee los derechos sobre las innovaciones y los resultados de la investigación a menudo causa desacuerdos y fricciones. Es por ello qué, las universidades y las empresas deben establecer acuerdos claros y una base desde el principio para evitar posteriores conflictos</w:t>
      </w:r>
      <w:r>
        <w:t xml:space="preserve"> </w:t>
      </w:r>
      <w:r w:rsidRPr="00834453">
        <w:rPr>
          <w:rStyle w:val="FuenteCar"/>
        </w:rPr>
        <w:t>(M. E. Torres, 2020)</w:t>
      </w:r>
      <w:r w:rsidR="00725827">
        <w:t>.</w:t>
      </w:r>
    </w:p>
    <w:p w14:paraId="5BB699C9" w14:textId="46E7625F" w:rsidR="00725827" w:rsidRDefault="00725827" w:rsidP="00E2298A">
      <w:pPr>
        <w:pStyle w:val="Ttulo2"/>
      </w:pPr>
      <w:r>
        <w:t xml:space="preserve"> C</w:t>
      </w:r>
      <w:r w:rsidR="009538E5">
        <w:t>anales de Comunión</w:t>
      </w:r>
    </w:p>
    <w:p w14:paraId="6AC8B0AB" w14:textId="1DFE3C65" w:rsidR="009538E5" w:rsidRDefault="009538E5" w:rsidP="009538E5">
      <w:r>
        <w:t xml:space="preserve">Hay lagunas en los canales de comunicación que podrían dificultar la colaboración. Los investigadores universitarios y los profesionales de la industria a veces no comparten el mismo lenguaje o terminología técnica, lo que puede llevar a malentendidos </w:t>
      </w:r>
      <w:r w:rsidRPr="00834453">
        <w:rPr>
          <w:rStyle w:val="FuenteCar"/>
        </w:rPr>
        <w:t>(F. J. King, 2020)</w:t>
      </w:r>
      <w:r>
        <w:t>.</w:t>
      </w:r>
    </w:p>
    <w:p w14:paraId="0736A251" w14:textId="3D5FA833" w:rsidR="00725827" w:rsidRDefault="009538E5" w:rsidP="009538E5">
      <w:r>
        <w:lastRenderedPageBreak/>
        <w:t>La colaboración entre universidades y empresas representa una oportunidad estratégica para fomentar la innovación y contribuir al desarrollo industrial y económico. No obstante, esta colaboración está marcada por situaciones que requieren una base que establezca métodos y procedimientos claros en aras de proporcionar un acuerdo marco para enlazar la transferencia de conocimiento y tecnología entre ambos actores (universidad y empresa).</w:t>
      </w:r>
    </w:p>
    <w:p w14:paraId="02A046C3" w14:textId="08D9617A" w:rsidR="00725827" w:rsidRDefault="009538E5" w:rsidP="00E2298A">
      <w:pPr>
        <w:pStyle w:val="Ttulo2"/>
      </w:pPr>
      <w:r w:rsidRPr="009538E5">
        <w:t xml:space="preserve">Estrategias para </w:t>
      </w:r>
      <w:r>
        <w:t>M</w:t>
      </w:r>
      <w:r w:rsidRPr="009538E5">
        <w:t xml:space="preserve">ejorar la </w:t>
      </w:r>
      <w:r>
        <w:t>T</w:t>
      </w:r>
      <w:r w:rsidRPr="009538E5">
        <w:t xml:space="preserve">ransferencia de los </w:t>
      </w:r>
      <w:r>
        <w:t>R</w:t>
      </w:r>
      <w:r w:rsidRPr="009538E5">
        <w:t xml:space="preserve">esultados de </w:t>
      </w:r>
      <w:r>
        <w:t>I</w:t>
      </w:r>
      <w:r w:rsidRPr="009538E5">
        <w:t xml:space="preserve">nvestigación </w:t>
      </w:r>
    </w:p>
    <w:p w14:paraId="2875E3B6" w14:textId="77777777" w:rsidR="009538E5" w:rsidRDefault="009538E5" w:rsidP="009538E5">
      <w:r>
        <w:t xml:space="preserve">La transferencia de tecnología y conocimiento entre las universidades y empresas es fundamental para fomentar la innovación y el desarrollo económico de la sociedad. En España, a través de la Oficina de Transferencia de Resultados de Investigación se facilita esta transferencia de los resultados de investigación al sector industrial y comercial. </w:t>
      </w:r>
    </w:p>
    <w:p w14:paraId="0F61980D" w14:textId="17936608" w:rsidR="009538E5" w:rsidRDefault="009538E5" w:rsidP="009538E5">
      <w:r>
        <w:t>La Oficina de Transferencia de Resultados de Investigación tiene entre sus funciones principales:</w:t>
      </w:r>
    </w:p>
    <w:p w14:paraId="59C76840" w14:textId="3ADDF6E8" w:rsidR="00725827" w:rsidRDefault="009538E5" w:rsidP="00725827">
      <w:r w:rsidRPr="009538E5">
        <w:t>Gestión de Propiedad Intelectual</w:t>
      </w:r>
      <w:r w:rsidR="00725827">
        <w:t xml:space="preserve">: </w:t>
      </w:r>
      <w:r w:rsidRPr="009538E5">
        <w:t>La Oficina de Transferencia de Resultados de Investigación se encarga de la protección y gestión de los resultados de investigación, incluyendo la tramitación de patentes, donde asegura que los resultados innovadores sean protegidos legalmente antes de su comercialización</w:t>
      </w:r>
      <w:r w:rsidR="00725827">
        <w:t>.</w:t>
      </w:r>
    </w:p>
    <w:p w14:paraId="7C70F9DC" w14:textId="77777777" w:rsidR="009538E5" w:rsidRDefault="009538E5" w:rsidP="009538E5">
      <w:r>
        <w:t>Fomento de la Colaboración: Establece e impulsa la colaboración entre investigadores y empresas, facilitando proyectos conjuntos que permitan trasladar conocimientos y tecnologías al mercado.</w:t>
      </w:r>
    </w:p>
    <w:p w14:paraId="152E61F6" w14:textId="77777777" w:rsidR="009538E5" w:rsidRDefault="009538E5" w:rsidP="009538E5">
      <w:r>
        <w:t>Creación de Redes: Promueve redes de contactos y colaboración entre instituciones académicas, empresas y otros actores del ecosistema de innovación, lo que facilita el intercambio de información y experiencias.</w:t>
      </w:r>
    </w:p>
    <w:p w14:paraId="2F70E9B8" w14:textId="77777777" w:rsidR="009538E5" w:rsidRDefault="009538E5" w:rsidP="009538E5">
      <w:r>
        <w:t>Asesoramiento y Formación: Proporciona asesoramiento a investigadores sobre aspectos relacionados con la transferencia de tecnología y conocimiento, así como formación en temas como emprendimiento, propiedad intelectual y procesos de transferencia.</w:t>
      </w:r>
    </w:p>
    <w:p w14:paraId="19C2F909" w14:textId="77777777" w:rsidR="009538E5" w:rsidRDefault="009538E5" w:rsidP="009538E5">
      <w:r>
        <w:lastRenderedPageBreak/>
        <w:t>Comercialización de Resultados: Desarrolla estrategias para comercializar los resultados de investigación, ayudando a las universidades y centros de investigación a identificar oportunidades en el mercado y a establecer relaciones con potenciales inversores y socios comerciales.</w:t>
      </w:r>
    </w:p>
    <w:p w14:paraId="67D882CB" w14:textId="77777777" w:rsidR="009538E5" w:rsidRDefault="009538E5" w:rsidP="009538E5">
      <w:r>
        <w:t>Desarrollo de Proyectos: Participa en el desarrollo y gestión de proyectos de investigación aplicada y en iniciativas de innovación que requieren cooperación entre el sector público y privado.</w:t>
      </w:r>
    </w:p>
    <w:p w14:paraId="781E8C3F" w14:textId="77777777" w:rsidR="009538E5" w:rsidRDefault="009538E5" w:rsidP="009538E5">
      <w:r>
        <w:t>Búsqueda de Financiamiento: Asiste a investigadores en la identificación y solicitud de financiamiento para proyectos de investigación y desarrollo, incluyendo subvenciones y fondos europeos.</w:t>
      </w:r>
    </w:p>
    <w:p w14:paraId="46F7394F" w14:textId="77777777" w:rsidR="009538E5" w:rsidRDefault="009538E5" w:rsidP="009538E5">
      <w:r>
        <w:t>Divulgación y Promoción: Organiza eventos, seminarios y conferencias para promover los resultados de investigación y generar interés en su potencial aplicación, aumentando la visibilidad de las capacidades investigadoras de la institución.</w:t>
      </w:r>
    </w:p>
    <w:p w14:paraId="155E5F3F" w14:textId="77777777" w:rsidR="009538E5" w:rsidRDefault="009538E5" w:rsidP="009538E5">
      <w:r>
        <w:t>Evaluación y Seguimiento de Resultados: Realiza un seguimiento del impacto de las acciones de transferencia, evaluando el resultado de las colaboraciones y su contribución a la innovación y el desarrollo económico.</w:t>
      </w:r>
    </w:p>
    <w:p w14:paraId="6078BBAB" w14:textId="77777777" w:rsidR="009538E5" w:rsidRDefault="009538E5" w:rsidP="009538E5">
      <w:r>
        <w:t xml:space="preserve">La Oficina de Transferencia de Resultados de Investigación juega un papel integral en el impulso de la transferencia de conocimiento y tecnología en España, facilitando la conexión entre el mundo académico y empresarial para promover la innovación y el desarrollo sostenible. </w:t>
      </w:r>
    </w:p>
    <w:p w14:paraId="140CB644" w14:textId="77777777" w:rsidR="009538E5" w:rsidRDefault="009538E5" w:rsidP="009538E5">
      <w:r>
        <w:t xml:space="preserve">Es fundamental establecer indicadores y métricas claras bien definidas para evaluar la eficacia de las iniciativas de transferencia de los resultados de investigación y del conocimiento. Para ello, el monitoreo de cómo se llevan a cabo, de cómo se están realizando las colaboraciones de manera cualitativa y cuantitativa, y qué resultados se están obteniendo puede limar posibles asperezas y ayudar a ajustar estrategias. </w:t>
      </w:r>
    </w:p>
    <w:p w14:paraId="46B90F5E" w14:textId="77777777" w:rsidR="009538E5" w:rsidRDefault="009538E5" w:rsidP="009538E5">
      <w:r>
        <w:t xml:space="preserve">Sin lugar a dudas es imprescindible implementar sistemas de evaluación y seguimiento en los procesos de transferencia de resultados. Esto permitirá a las universidades y empresas analizar la efectividad de sus colaboraciones y ajustar estrategias a lo largo del tiempo. Las métricas de éxito no solo deben medirse en términos económicos, sino también </w:t>
      </w:r>
      <w:r>
        <w:lastRenderedPageBreak/>
        <w:t>en el impacto social, la creación de empleo y el desarrollo de capacidades. La retroalimentación continua de estos procesos ayudará a mejorar las iniciativas de transferencia y a garantizar su alineación con las necesidades del mercado en función de su evolución.</w:t>
      </w:r>
    </w:p>
    <w:p w14:paraId="2C996FBD" w14:textId="448F599F" w:rsidR="009538E5" w:rsidRDefault="009538E5" w:rsidP="009538E5">
      <w:r>
        <w:t>A grandes rasgos, la transferencia de conocimiento y tecnología entre universidades y empresas no solo es deseable, sino también esencial. A través de alianzas estratégicas, integración de la investigación con la industria, desarrollo de capacidades, promoción de la cultura emprendedora, financiación sostenible, difusión efectiva y evaluación continua, se podrá fortalecer este proceso y contribuir así al progreso de la sociedad en su conjunto.</w:t>
      </w:r>
    </w:p>
    <w:p w14:paraId="17A04A24" w14:textId="5140A0DA" w:rsidR="00725827" w:rsidRDefault="009538E5" w:rsidP="00E2298A">
      <w:pPr>
        <w:pStyle w:val="Ttulo2"/>
      </w:pPr>
      <w:r>
        <w:t>Fomentar la Colaboración Interdisciplinaria</w:t>
      </w:r>
    </w:p>
    <w:p w14:paraId="2D059087" w14:textId="77777777" w:rsidR="009538E5" w:rsidRDefault="009538E5" w:rsidP="009538E5">
      <w:r>
        <w:t>Uno de los principales desafíos para lograr esta transferencia de conocimiento es la falta de colaboración entre las universidades y las empresas. Las universidades tienen la capacidad de poder establecer programas interdisciplinares que involucren a su vez a ingenieros, científicos, y expertos en negocios.</w:t>
      </w:r>
    </w:p>
    <w:p w14:paraId="4986524D" w14:textId="20D242D0" w:rsidR="009538E5" w:rsidRDefault="009538E5" w:rsidP="009538E5">
      <w:r>
        <w:t xml:space="preserve">Promover y priorizar en la organización y participación en ferias de tecnología, en eventos de mercadotecnia, o mercados en red donde los investigadores y empresas puedan interactuar directamente creando oportunidades de colaboración y de negocio. Las universidades deberían fomentar redes que conecten a investigadores con la industria de forma continua, no solo durante proyectos concretos, sino también como parte de una estrategia a largo plazo para el desarrollo de la mercadotecnia </w:t>
      </w:r>
      <w:r w:rsidRPr="00834453">
        <w:rPr>
          <w:rStyle w:val="FuenteCar"/>
        </w:rPr>
        <w:t>(</w:t>
      </w:r>
      <w:r w:rsidR="00AF7530" w:rsidRPr="00834453">
        <w:rPr>
          <w:rStyle w:val="FuenteCar"/>
        </w:rPr>
        <w:t>B. J. Greenstein</w:t>
      </w:r>
      <w:r w:rsidRPr="00834453">
        <w:rPr>
          <w:rStyle w:val="FuenteCar"/>
        </w:rPr>
        <w:t>, 2020)</w:t>
      </w:r>
      <w:r>
        <w:t>.</w:t>
      </w:r>
    </w:p>
    <w:p w14:paraId="3B5918E5" w14:textId="2369CE30" w:rsidR="00725827" w:rsidRDefault="009538E5" w:rsidP="009538E5">
      <w:r>
        <w:t xml:space="preserve">Una eficaz transferencia de conocimiento y transferencia de resultados requiere una adecuada difusión y comunicación de los resultados de investigación. Las universidades deben desarrollar estrategias de comunicación que no solo se dirijan a la comunidad universitaria, sino también ampliar el abanico de oportunidades para que sea abierta a una audiencia más amplia, incluyendo a la industria y a potenciales inversores. La gestión y organización de eventos representativos, tales como seminarios, congresos y conferencias donde se presenten los avances </w:t>
      </w:r>
      <w:r>
        <w:lastRenderedPageBreak/>
        <w:t>de la investigación y sus aplicaciones en el mercado empresarial podrían aumentar el interés y facilitar la colaboración</w:t>
      </w:r>
      <w:r w:rsidR="00725827">
        <w:t>.</w:t>
      </w:r>
    </w:p>
    <w:p w14:paraId="641CD8D7" w14:textId="24BE3D02" w:rsidR="00725827" w:rsidRDefault="00725827" w:rsidP="00E2298A">
      <w:pPr>
        <w:pStyle w:val="Ttulo2"/>
      </w:pPr>
      <w:r>
        <w:t xml:space="preserve"> </w:t>
      </w:r>
      <w:r w:rsidR="009538E5">
        <w:t>Crear un Entorno Propicio para la Innovación</w:t>
      </w:r>
    </w:p>
    <w:p w14:paraId="59B3C2D4" w14:textId="77777777" w:rsidR="009538E5" w:rsidRDefault="009538E5" w:rsidP="009538E5">
      <w:r>
        <w:t xml:space="preserve">En el sector académico, las universidades deberían desarrollar ecosistemas que favorezcan la innovación, por ejemplo, con la creación de incubadoras de empresas y centros de innovación que integren la investigación académica con la industria. </w:t>
      </w:r>
    </w:p>
    <w:p w14:paraId="39AF7507" w14:textId="60463015" w:rsidR="00725827" w:rsidRDefault="009538E5" w:rsidP="009538E5">
      <w:r>
        <w:t>Fomentar este tipo de cultura emprendedora dentro de las universidades es esencial en el proceso y desarrollo de las transferencias de resultados de investigación. Esto implica incentivar a los investigadores y estudiantes a identificar las distintas oportunidades de negocio y desarrollar proyectos empresariales basados en sus descubrimientos y hallazgos. Las universidades tienen la capacidad de ofrecer incubadoras y aceleradoras de empresas que faciliten la creación de empresas que se embarquen y empiecen a comercializar estas innovaciones y tecnologías emergentes, convirtiendo el conocimiento universitario y académico en incentivos económicos reales y tangibles</w:t>
      </w:r>
      <w:r w:rsidR="00725827">
        <w:t>.</w:t>
      </w:r>
    </w:p>
    <w:p w14:paraId="1B294F2F" w14:textId="4E467EA2" w:rsidR="00725827" w:rsidRDefault="00725827" w:rsidP="00E2298A">
      <w:pPr>
        <w:pStyle w:val="Ttulo2"/>
      </w:pPr>
      <w:r>
        <w:t xml:space="preserve"> </w:t>
      </w:r>
      <w:r w:rsidR="009538E5" w:rsidRPr="009538E5">
        <w:t xml:space="preserve">Establecer </w:t>
      </w:r>
      <w:r w:rsidR="009538E5">
        <w:t>V</w:t>
      </w:r>
      <w:r w:rsidR="009538E5" w:rsidRPr="009538E5">
        <w:t xml:space="preserve">ínculos </w:t>
      </w:r>
      <w:r w:rsidR="009538E5">
        <w:t>O</w:t>
      </w:r>
      <w:r w:rsidR="009538E5" w:rsidRPr="009538E5">
        <w:t xml:space="preserve">ficiales entre </w:t>
      </w:r>
      <w:r w:rsidR="009538E5">
        <w:t>U</w:t>
      </w:r>
      <w:r w:rsidR="009538E5" w:rsidRPr="009538E5">
        <w:t>niversidad</w:t>
      </w:r>
      <w:r w:rsidR="009538E5">
        <w:t>es</w:t>
      </w:r>
      <w:r w:rsidR="009538E5" w:rsidRPr="009538E5">
        <w:t xml:space="preserve"> y </w:t>
      </w:r>
      <w:r w:rsidR="009538E5">
        <w:t>E</w:t>
      </w:r>
      <w:r w:rsidR="009538E5" w:rsidRPr="009538E5">
        <w:t>mpresas</w:t>
      </w:r>
    </w:p>
    <w:p w14:paraId="4715F123" w14:textId="62CF28CB" w:rsidR="009538E5" w:rsidRDefault="009538E5" w:rsidP="009538E5">
      <w:r>
        <w:t xml:space="preserve">La necesidad de formalizar las relaciones entre universidades y empresas mediante convenios de colaboración y proyectos en común mejoraría la comunicación y la transferencia de los resultados de investigación y resultados de conocimiento. Se recomienda crear acuerdos detallados que definan claramente los derechos y obligaciones sobre la propiedad intelectual, asegurando así que las universidades y empresas estén de acuerdo desde el inicio </w:t>
      </w:r>
      <w:r w:rsidRPr="00834453">
        <w:rPr>
          <w:rStyle w:val="FuenteCar"/>
        </w:rPr>
        <w:t>(C. A. Smith &amp; J. K. Becker, 2021)</w:t>
      </w:r>
      <w:r>
        <w:t>.</w:t>
      </w:r>
    </w:p>
    <w:p w14:paraId="2FD0AC13" w14:textId="77777777" w:rsidR="009538E5" w:rsidRDefault="009538E5" w:rsidP="009538E5">
      <w:r>
        <w:t xml:space="preserve">En España, la Oficina de Transferencia de Resultados de Investigación se ha convertido en un pilar fundamental para fomentar la innovación, el desarrollo económico y el avance tecnológico en la sociedad contemporánea. Este proceso, que involucra la movilización de conocimientos y tecnologías desarrolladas en el ámbito universitario hacia el sector empresarial, requiere una estrategia bien definida y una colaboración </w:t>
      </w:r>
      <w:r>
        <w:lastRenderedPageBreak/>
        <w:t>efectiva entre universidades y empresas. En este contexto, se delinean las siguientes direcciones futuras recomendadas para optimizar esta transferencia de conocimiento y tecnología.</w:t>
      </w:r>
    </w:p>
    <w:p w14:paraId="73661F01" w14:textId="77777777" w:rsidR="009538E5" w:rsidRDefault="009538E5" w:rsidP="009538E5">
      <w:r>
        <w:t>El establecimiento de alianzas estratégicas entre el ámbito académico y el empresarial es vital para maximizar la transferencia de resultados. Las universidades deben adoptar un enfoque proactivo para identificar y colaborar con empresas que compartan intereses de investigación similares. Esto implica crear redes de cooperación que faciliten el intercambio de conocimientos, recursos, medios y capacidades, logrando así una sinergia que potencie sus respectivas fortalezas, en definitiva, consolidar alianzas fructíferas.</w:t>
      </w:r>
    </w:p>
    <w:p w14:paraId="2FC05BDB" w14:textId="77777777" w:rsidR="009538E5" w:rsidRDefault="009538E5" w:rsidP="009538E5">
      <w:r>
        <w:t>La adecuada integración de la investigación universitaria con las necesidades de las empresas y en general la industria, es esencial. Es conveniente que las universidades trabajen en el camino de alinear sus proyectos de investigación con los posibles demandantes del mercado, se debería proporcionar soluciones tangibles a problemas específicos de cada sector. Esto se puede lograr mediante la creación de centros de investigación conjunta, en el cual los académicos y los profesionales de la industria en general puedan trabajar codo a codo en común en proyectos aplicados, fomentando de esta manera un entendimiento mutuo entre el mundo de la universidad y de la empresa y un enfoque en la innovación orientada al mercado.</w:t>
      </w:r>
    </w:p>
    <w:p w14:paraId="23F07823" w14:textId="65C516A9" w:rsidR="00725827" w:rsidRDefault="009538E5" w:rsidP="009538E5">
      <w:r>
        <w:t>Es fundamental que los investigadores y académicos estén habilitados y capacitados en habilidades de transferencia de tecnología. Esto incluye proporcionar formación sobre aspectos legales, comerciales y administrativos involucrados en la patentabilidad y comercialización de resultados de investigación. A través de programas específicos y talleres concretos, las universidades pueden empoderar y formar a sus investigadores para que no solo produzcan conocimiento, sino que también sean capaces de llevarlo al mercado, aumentando así su impacto</w:t>
      </w:r>
      <w:r w:rsidR="00FB77C0">
        <w:t>.</w:t>
      </w:r>
    </w:p>
    <w:p w14:paraId="67DE488D" w14:textId="77777777" w:rsidR="006E5881" w:rsidRDefault="006E5881" w:rsidP="009538E5"/>
    <w:p w14:paraId="67F24DF3" w14:textId="77777777" w:rsidR="006E5881" w:rsidRDefault="006E5881" w:rsidP="009538E5"/>
    <w:p w14:paraId="415CC018" w14:textId="77777777" w:rsidR="006E5881" w:rsidRDefault="006E5881" w:rsidP="009538E5"/>
    <w:p w14:paraId="5B3D9F05" w14:textId="38A6E3FC" w:rsidR="00725827" w:rsidRDefault="00725827" w:rsidP="00E2298A">
      <w:pPr>
        <w:pStyle w:val="Ttulo2"/>
      </w:pPr>
      <w:r w:rsidRPr="00E92AEA">
        <w:rPr>
          <w:rStyle w:val="Ttulo2Car"/>
        </w:rPr>
        <w:lastRenderedPageBreak/>
        <w:t xml:space="preserve"> </w:t>
      </w:r>
      <w:r w:rsidR="00FB77C0">
        <w:rPr>
          <w:rStyle w:val="Ttulo2Car"/>
        </w:rPr>
        <w:t>Fomentar la Formación Continua y la Movilidad del Personal</w:t>
      </w:r>
    </w:p>
    <w:p w14:paraId="393100D2" w14:textId="4F1A39E1" w:rsidR="00FB77C0" w:rsidRDefault="00FB77C0" w:rsidP="00FB77C0">
      <w:r>
        <w:t>La rotación de personal entre universidades y empresas facilita y ayuda a la transferencia de conocimientos entre los distintos actores. Es deseable disponer de programas estructurados de movilidad que permitan a los investigadores universitario</w:t>
      </w:r>
      <w:r w:rsidR="00936CFC">
        <w:t>s</w:t>
      </w:r>
      <w:r>
        <w:t xml:space="preserve"> pasar tiempo en empresas y a trabajadores de las empresas pasar tiempo en las universidades, esto puede enriquecer a todas las partes, ya que estas experiencias compartidas mejoran la comprensión de las necesidades del mercado.</w:t>
      </w:r>
    </w:p>
    <w:p w14:paraId="383237F4" w14:textId="13D0DB14" w:rsidR="00725827" w:rsidRDefault="00FB77C0" w:rsidP="00FB77C0">
      <w:r>
        <w:t xml:space="preserve">Es conveniente la realización de cursos de formación y reciclaje, así como y talleres </w:t>
      </w:r>
      <w:r w:rsidR="0075372D">
        <w:t xml:space="preserve">de </w:t>
      </w:r>
      <w:r>
        <w:t>sensibilización y charlas de sensibilización para los investigadores sobre la importancia de la transferencia de resultados de investigación y el conocimiento. Estos programas no solo deben abordar la importancia del aspecto comercial, sino también las prácticas para entablar estas colaboraciones con empresas. Esta formación continua en temas de transferencia de tecnología es necesaria para mejorar la efectividad de las interacciones entre ambos actores involucrados</w:t>
      </w:r>
      <w:r w:rsidR="00725827">
        <w:t>.</w:t>
      </w:r>
    </w:p>
    <w:p w14:paraId="79994EEC" w14:textId="6AC7A783" w:rsidR="00725827" w:rsidRDefault="00725827" w:rsidP="00E2298A">
      <w:pPr>
        <w:pStyle w:val="Ttulo2"/>
      </w:pPr>
      <w:r>
        <w:t xml:space="preserve"> </w:t>
      </w:r>
      <w:r w:rsidR="00FB77C0" w:rsidRPr="00FB77C0">
        <w:t xml:space="preserve">Incentivar la </w:t>
      </w:r>
      <w:r w:rsidR="00FB77C0">
        <w:t>P</w:t>
      </w:r>
      <w:r w:rsidR="00FB77C0" w:rsidRPr="00FB77C0">
        <w:t xml:space="preserve">ropiedad </w:t>
      </w:r>
      <w:r w:rsidR="00FB77C0">
        <w:t>I</w:t>
      </w:r>
      <w:r w:rsidR="00FB77C0" w:rsidRPr="00FB77C0">
        <w:t xml:space="preserve">ntelectual y su </w:t>
      </w:r>
      <w:r w:rsidR="00FB77C0">
        <w:t>G</w:t>
      </w:r>
      <w:r w:rsidR="00FB77C0" w:rsidRPr="00FB77C0">
        <w:t xml:space="preserve">estión </w:t>
      </w:r>
    </w:p>
    <w:p w14:paraId="274A6671" w14:textId="77777777" w:rsidR="00FB77C0" w:rsidRDefault="00FB77C0" w:rsidP="00FB77C0">
      <w:r>
        <w:t xml:space="preserve">Es importante marcar políticas claras entre la propiedad intelectual y su gestión. Proporcionar formación a los investigadores sobre cómo proteger y comercializar sus resultados de investigación aumentaría la transferencia de la tecnología. Disponiendo de una gestión eficaz de la propiedad intelectual dentro de la estructura de las universidades daría como resultado una mejor disposición de las empresas a colaborar con las universidades. </w:t>
      </w:r>
    </w:p>
    <w:p w14:paraId="6C48B385" w14:textId="77777777" w:rsidR="00FB77C0" w:rsidRDefault="00FB77C0" w:rsidP="00FB77C0">
      <w:r>
        <w:t xml:space="preserve">El apoyo gubernamental a nivel global, en España el apoyo del estado a la investigación y desarrollo (I+D) es necesario e imprescindible. La creación y el fomento de políticas públicas que incentiven a las empresas a invertir en investigación y desarrollo en colaboración con las universidades puede resultar en importantes sinergias productivas para las universidades y para las empresas, así como la para sociedad en general. </w:t>
      </w:r>
    </w:p>
    <w:p w14:paraId="3FE053BA" w14:textId="17F45DA6" w:rsidR="00725827" w:rsidRDefault="00FB77C0" w:rsidP="00FB77C0">
      <w:r>
        <w:t xml:space="preserve">Un pilar fundamental es la obtención de financiación sostenible, puesto que por lo general es una de las principales barreras y desafíos para la </w:t>
      </w:r>
      <w:r>
        <w:lastRenderedPageBreak/>
        <w:t>transferencia de resultados. Se recomienda que las universidades establezcan fondos específicos destinados a proyectos de investigación aplicada, así como buscar asociaciones con inversores privados y organismos o administraciones gubernamentales. Este enfoque podría asegurar que las investigaciones tengan el apoyo necesario para avanzar desde la fase de desarrollo hasta la implementación en el mercado.</w:t>
      </w:r>
    </w:p>
    <w:p w14:paraId="4ABFCF46" w14:textId="353200F5" w:rsidR="00FB77C0" w:rsidRDefault="00FB77C0" w:rsidP="00E2298A">
      <w:pPr>
        <w:pStyle w:val="Ttulo2"/>
      </w:pPr>
      <w:r w:rsidRPr="00FB77C0">
        <w:t xml:space="preserve">Establecer </w:t>
      </w:r>
      <w:r>
        <w:t>P</w:t>
      </w:r>
      <w:r w:rsidRPr="00FB77C0">
        <w:t xml:space="preserve">lataformas </w:t>
      </w:r>
      <w:r>
        <w:t>D</w:t>
      </w:r>
      <w:r w:rsidRPr="00FB77C0">
        <w:t xml:space="preserve">igitales para la </w:t>
      </w:r>
      <w:r>
        <w:t>C</w:t>
      </w:r>
      <w:r w:rsidRPr="00FB77C0">
        <w:t xml:space="preserve">olaboración y </w:t>
      </w:r>
      <w:r>
        <w:t>D</w:t>
      </w:r>
      <w:r w:rsidRPr="00FB77C0">
        <w:t xml:space="preserve">ifusión </w:t>
      </w:r>
    </w:p>
    <w:p w14:paraId="69A7FE83" w14:textId="00B7C82C" w:rsidR="00FB77C0" w:rsidRDefault="00FB77C0" w:rsidP="00FB77C0">
      <w:r w:rsidRPr="00FB77C0">
        <w:t>La creación de medios de difusión, como plataformas en línea digitales, facilitan la conexión entre los investigadores y las empresas, siendo estas herramientas muy poderosas. Estas plataformas pueden incluir bases de datos de proyectos de investigación, oportunidades de colaboración y recursos universitarios qué, sin lugar a dudas, mejoraría significativamente la conectividad entre las universidades y las empresas. Además, es conveniente y debería considerar la inclusión de entidades mediadoras, como nichos de empresas universitarias, asociaciones de empresarios, etc, que faciliten la comunicación y ayuden a manejar los conflictos en las relaciones de colaboración.</w:t>
      </w:r>
    </w:p>
    <w:p w14:paraId="3BB5214A" w14:textId="33F5D99B" w:rsidR="00FB77C0" w:rsidRDefault="00FB77C0" w:rsidP="00E2298A">
      <w:pPr>
        <w:pStyle w:val="Ttulo2"/>
      </w:pPr>
      <w:r>
        <w:t>F</w:t>
      </w:r>
      <w:r w:rsidRPr="00FB77C0">
        <w:t xml:space="preserve">inanciación </w:t>
      </w:r>
      <w:r>
        <w:t>S</w:t>
      </w:r>
      <w:r w:rsidRPr="00FB77C0">
        <w:t xml:space="preserve">ostenible para la </w:t>
      </w:r>
      <w:r>
        <w:t>I</w:t>
      </w:r>
      <w:r w:rsidRPr="00FB77C0">
        <w:t xml:space="preserve">nvestigación </w:t>
      </w:r>
      <w:r>
        <w:t>A</w:t>
      </w:r>
      <w:r w:rsidRPr="00FB77C0">
        <w:t>plicada</w:t>
      </w:r>
    </w:p>
    <w:p w14:paraId="3E5C61B1" w14:textId="77777777" w:rsidR="00FB77C0" w:rsidRDefault="00FB77C0" w:rsidP="00FB77C0">
      <w:r w:rsidRPr="00FB77C0">
        <w:t>Un pilar fundamental es la obtención de financiación sostenible, puesto que por lo general es una de las principales barreras y desafíos para la transferencia de resultados. Se recomienda que las universidades establezcan fondos específicos destinados a proyectos de investigación aplicada, así como buscar asociaciones con inversores privados y organismos o administraciones gubernamentales. Este enfoque podría asegurar que las investigaciones tengan el apoyo necesario para avanzar desde la fase de desarrollo hasta la implementación en el mercado</w:t>
      </w:r>
      <w:r>
        <w:t>.</w:t>
      </w:r>
    </w:p>
    <w:p w14:paraId="568F694A" w14:textId="26411039" w:rsidR="004307D4" w:rsidRDefault="000B7B90" w:rsidP="00E2298A">
      <w:pPr>
        <w:pStyle w:val="Ttulo1"/>
      </w:pPr>
      <w:r>
        <w:t>C</w:t>
      </w:r>
      <w:r w:rsidR="004307D4">
        <w:t xml:space="preserve">onclusiones </w:t>
      </w:r>
    </w:p>
    <w:p w14:paraId="3B0A0E05" w14:textId="0F477132" w:rsidR="00FB77C0" w:rsidRDefault="00FB77C0" w:rsidP="00FB77C0">
      <w:r>
        <w:t>La transferencia de conocimiento y tecnología impulsada a través de la Oficina de Transferencia de Resultados de Investigación entre univer</w:t>
      </w:r>
      <w:r>
        <w:lastRenderedPageBreak/>
        <w:t>sidades y empresas es un componente fundamental para fomentar la innovación y el desarrollo económico y social. En este estudio o ponencia se destacan las oportunidades y los desafíos a los que enfrentan los beneficia</w:t>
      </w:r>
      <w:r w:rsidR="00A42F17">
        <w:t>rio</w:t>
      </w:r>
      <w:r>
        <w:t xml:space="preserve">s de estas colaboraciones. A través de la creación de relaciones férreas entre las universidades y las empresas basadas en la confianza, comunicación efectiva, y el establecimiento claro y sólido de expectativas, es posible transformar estas dinámicas para beneficio mutuo en aras del progreso de la sociedad </w:t>
      </w:r>
      <w:r w:rsidRPr="00834453">
        <w:rPr>
          <w:rStyle w:val="FuenteCar"/>
        </w:rPr>
        <w:t>(M. E. Torres, 2020)</w:t>
      </w:r>
      <w:r>
        <w:t>.</w:t>
      </w:r>
    </w:p>
    <w:p w14:paraId="0BC8BAF9" w14:textId="77777777" w:rsidR="00FB77C0" w:rsidRDefault="00FB77C0" w:rsidP="00FB77C0">
      <w:r>
        <w:t>En este sentido, las colaboraciones entre ambas partes no solo potencian la competitividad de las empresas, sino que también fomentan un ecosistema de innovación que contribuye al crecimiento económico y social. Al integrar el conocimiento universitario en la práctica de las empresas, se crean sinergias que pueden resultar en nuevos productos, procesos y servicios, beneficiando tanto a los actores involucrados como a la sociedad en general.</w:t>
      </w:r>
    </w:p>
    <w:p w14:paraId="2EB99E2D" w14:textId="77777777" w:rsidR="00FB77C0" w:rsidRDefault="00FB77C0" w:rsidP="00FB77C0">
      <w:r>
        <w:t>Uno de los aspectos más relevantes en esta transferencia de conocimiento es la importancia de establecer un marco institucional que facilite y regule estas interacciones. Las políticas públicas desempeñan un papel fundamental al crear incentivos para que las universidades y las empresas trabajen en conjunto. La creación de espacios colaborativos, como centros de investigación conjunta y programas de incubación, permiten la interacción directa entre estudiantes, investigadores y profesionales del sector. Además, estas iniciativas pueden promover un mejor entendimiento de las necesidades del mercado por parte de las instituciones académicas, mientras que las empresas pueden beneficiarse de la calidad del talento humano que se forma en las universidades. Como resultado, no solo se produce un aumento en la transferencia de tecnología, sino también en la formación de profesionales capacitados que se integran en el mercado laboral, aportando competencias actualizadas y relevantes.</w:t>
      </w:r>
    </w:p>
    <w:p w14:paraId="1F44956D" w14:textId="21F5F546" w:rsidR="009F57E0" w:rsidRDefault="00FB77C0" w:rsidP="00FB77C0">
      <w:r>
        <w:t xml:space="preserve">Por otro lado, es necesario que las universidades y las empresas reconozcan y valoren la cultura de la innovación como un elemento clave en esta colaboración. Fomentar un entorno que estimule la creatividad y el pensamiento crítico no solo mejora la calidad de la investigación, </w:t>
      </w:r>
      <w:r>
        <w:lastRenderedPageBreak/>
        <w:t>sino que también genera un clima propicio para la experimentación y el desarrollo de nuevas ideas. Las universidades deben adoptar y agarrarse a enfoques interdisciplinarios que les permitan abordar los desafíos actuales de manera integral, mientras que las empresas deben abrirse a nuevas formas de pensar y trabajar en conjunto con el ámbito académico. Esta relación, basada en el respeto mutuo y la visión compartida, puede dar lugar a descubrimientos que no solo benefician el ámbito privado, sino que también abordan problemas sociales y medioambientales que requieren soluciones innovadoras. En conclusión, la transferencia de conocimiento y tecnología entre empresas y universidades, sostenida por un marco institucional adecuado y una cultura de innovación, es fundamental para construir un futuro donde el desarrollo sostenible y el progreso social se conviertan en realidades alcanzables</w:t>
      </w:r>
      <w:r w:rsidR="00B74B60">
        <w:t xml:space="preserve">. </w:t>
      </w:r>
    </w:p>
    <w:p w14:paraId="523C9BF9" w14:textId="7DF36421" w:rsidR="00153627" w:rsidRPr="00153627" w:rsidRDefault="00FB77C0" w:rsidP="00153627">
      <w:r w:rsidRPr="00FB77C0">
        <w:t>Este estudio proporciona una base sólida para futuros análisis e investigaciones en el ámbito de colaboración entre universidades y empresas. Se sugiere análisis y estudios posteriores que profundicen en</w:t>
      </w:r>
      <w:r w:rsidR="00153627" w:rsidRPr="00153627">
        <w:t>:</w:t>
      </w:r>
    </w:p>
    <w:p w14:paraId="65ABB218" w14:textId="3B309B5B" w:rsidR="00153627" w:rsidRPr="00153627" w:rsidRDefault="00FB77C0" w:rsidP="00E2298A">
      <w:pPr>
        <w:pStyle w:val="Listado"/>
      </w:pPr>
      <w:bookmarkStart w:id="5" w:name="_Hlk179877002"/>
      <w:r>
        <w:rPr>
          <w:b/>
          <w:bCs/>
        </w:rPr>
        <w:t>Estudio Comparativo por Sector:</w:t>
      </w:r>
      <w:r w:rsidR="00153627" w:rsidRPr="00153627">
        <w:t xml:space="preserve"> </w:t>
      </w:r>
      <w:r w:rsidRPr="00FB77C0">
        <w:t>Investigar cómo varían los patrones de colaboración entre sectores (educación, tecnología, industria, salud, social) para identificar prácticas apropiadas en contextos más específicos</w:t>
      </w:r>
      <w:r w:rsidR="00153627" w:rsidRPr="00153627">
        <w:t>.</w:t>
      </w:r>
    </w:p>
    <w:p w14:paraId="56CAAC3E" w14:textId="57679410" w:rsidR="00FB77C0" w:rsidRDefault="00FB77C0" w:rsidP="00E2298A">
      <w:pPr>
        <w:pStyle w:val="Listado"/>
      </w:pPr>
      <w:r w:rsidRPr="00FB77C0">
        <w:rPr>
          <w:b/>
          <w:bCs/>
        </w:rPr>
        <w:t xml:space="preserve">Impacto de Políticas Públicas: </w:t>
      </w:r>
      <w:r w:rsidRPr="00FB77C0">
        <w:t xml:space="preserve">Analizar cómo las políticas gubernamentales afectan entre la colaboración universidad y la industria y su efecto en la transferencia de los resultados de investigación y la tecnología a ésta última </w:t>
      </w:r>
      <w:r w:rsidRPr="00834453">
        <w:rPr>
          <w:rStyle w:val="FuenteCar"/>
        </w:rPr>
        <w:t>(Prevención Integral, 2024)</w:t>
      </w:r>
      <w:r w:rsidRPr="00FB77C0">
        <w:t>.</w:t>
      </w:r>
    </w:p>
    <w:p w14:paraId="49C7183D" w14:textId="4F2812C4" w:rsidR="00FB77C0" w:rsidRDefault="00FB77C0" w:rsidP="00E2298A">
      <w:pPr>
        <w:pStyle w:val="Listado"/>
      </w:pPr>
      <w:r w:rsidRPr="00CC21A5">
        <w:rPr>
          <w:rFonts w:asciiTheme="minorHAnsi" w:hAnsiTheme="minorHAnsi" w:cstheme="minorHAnsi"/>
          <w:b/>
          <w:bCs/>
        </w:rPr>
        <w:t>Evaluación de Proyecto a Largo Plazo</w:t>
      </w:r>
      <w:r w:rsidRPr="00CC21A5">
        <w:rPr>
          <w:rFonts w:asciiTheme="minorHAnsi" w:hAnsiTheme="minorHAnsi" w:cstheme="minorHAnsi"/>
        </w:rPr>
        <w:t>:</w:t>
      </w:r>
      <w:r>
        <w:rPr>
          <w:rFonts w:asciiTheme="minorHAnsi" w:hAnsiTheme="minorHAnsi" w:cstheme="minorHAnsi"/>
        </w:rPr>
        <w:t xml:space="preserve"> </w:t>
      </w:r>
      <w:r w:rsidRPr="00FB77C0">
        <w:t>Realizar un seguimiento de proyectos exitosos durante varios años para evaluar los impactos sostenidos de estas asociaciones y entre los distintos actores intervinientes.</w:t>
      </w:r>
    </w:p>
    <w:p w14:paraId="6B9A9521" w14:textId="77777777" w:rsidR="006E5881" w:rsidRDefault="006E5881" w:rsidP="006E5881">
      <w:pPr>
        <w:pStyle w:val="Listado"/>
        <w:numPr>
          <w:ilvl w:val="0"/>
          <w:numId w:val="0"/>
        </w:numPr>
        <w:ind w:left="851"/>
      </w:pPr>
    </w:p>
    <w:bookmarkEnd w:id="5"/>
    <w:p w14:paraId="703B2935" w14:textId="7C9D613D" w:rsidR="004307D4" w:rsidRDefault="002F3733" w:rsidP="00E2298A">
      <w:pPr>
        <w:pStyle w:val="Ttulo1"/>
      </w:pPr>
      <w:r w:rsidRPr="008B6A98">
        <w:lastRenderedPageBreak/>
        <w:t>Referencias</w:t>
      </w:r>
    </w:p>
    <w:p w14:paraId="6823703B" w14:textId="000F9810" w:rsidR="00AF7530" w:rsidRPr="00AF7530" w:rsidRDefault="00AF7530" w:rsidP="00E2298A">
      <w:pPr>
        <w:pStyle w:val="Bibliografa"/>
        <w:rPr>
          <w:shd w:val="clear" w:color="auto" w:fill="FFFFFF"/>
          <w:lang w:val="en-GB"/>
        </w:rPr>
      </w:pPr>
      <w:r w:rsidRPr="00AF7530">
        <w:rPr>
          <w:shd w:val="clear" w:color="auto" w:fill="FFFFFF"/>
          <w:lang w:val="en-GB"/>
        </w:rPr>
        <w:t>A. B. Smith, "The Role of Universities in Economic Development," Journal of Technology Transfer, vol. 34, no. 5, pp. 445-460, (2009).</w:t>
      </w:r>
    </w:p>
    <w:p w14:paraId="32956DC9" w14:textId="7654D468" w:rsidR="00AF7530" w:rsidRPr="00AF7530" w:rsidRDefault="00AF7530" w:rsidP="00E2298A">
      <w:pPr>
        <w:pStyle w:val="Bibliografa"/>
        <w:rPr>
          <w:shd w:val="clear" w:color="auto" w:fill="FFFFFF"/>
          <w:lang w:val="en-GB"/>
        </w:rPr>
      </w:pPr>
      <w:r w:rsidRPr="00AF7530">
        <w:rPr>
          <w:shd w:val="clear" w:color="auto" w:fill="FFFFFF"/>
          <w:lang w:val="en-GB"/>
        </w:rPr>
        <w:t>L. C. James, "Knowledge Transfer in University-Industry Collaborations," IEEE Transactions on Engineering Management, vol. 58, no. 4, pp. 677-689, (2011).</w:t>
      </w:r>
    </w:p>
    <w:p w14:paraId="29A19681" w14:textId="539AB276" w:rsidR="00AF7530" w:rsidRPr="00AF7530" w:rsidRDefault="00AF7530" w:rsidP="00E2298A">
      <w:pPr>
        <w:pStyle w:val="Bibliografa"/>
        <w:rPr>
          <w:shd w:val="clear" w:color="auto" w:fill="FFFFFF"/>
          <w:lang w:val="en-GB"/>
        </w:rPr>
      </w:pPr>
      <w:r w:rsidRPr="00AF7530">
        <w:rPr>
          <w:shd w:val="clear" w:color="auto" w:fill="FFFFFF"/>
          <w:lang w:val="en-GB"/>
        </w:rPr>
        <w:t>R. M. Peters and A. J. R. Hu, "Innovation and Collaboration: The Future of Technology Transfer," in Proceedings of the IEEE International Conference, pp. 256-263, (2019).</w:t>
      </w:r>
    </w:p>
    <w:p w14:paraId="3717AE94" w14:textId="6568D42E" w:rsidR="00AF7530" w:rsidRPr="00AF7530" w:rsidRDefault="00AF7530" w:rsidP="00E2298A">
      <w:pPr>
        <w:pStyle w:val="Bibliografa"/>
        <w:rPr>
          <w:shd w:val="clear" w:color="auto" w:fill="FFFFFF"/>
          <w:lang w:val="en-GB"/>
        </w:rPr>
      </w:pPr>
      <w:r w:rsidRPr="00AF7530">
        <w:rPr>
          <w:shd w:val="clear" w:color="auto" w:fill="FFFFFF"/>
          <w:lang w:val="en-GB"/>
        </w:rPr>
        <w:t>C. H. Lin, "Open Innovation and Knowledge Transfer," IEEE Access, vol. 7, pp. 123-134, (2021).</w:t>
      </w:r>
    </w:p>
    <w:p w14:paraId="229123D5" w14:textId="69355D29" w:rsidR="00AF7530" w:rsidRPr="00AF7530" w:rsidRDefault="00AF7530" w:rsidP="00E2298A">
      <w:pPr>
        <w:pStyle w:val="Bibliografa"/>
        <w:rPr>
          <w:shd w:val="clear" w:color="auto" w:fill="FFFFFF"/>
          <w:lang w:val="en-GB"/>
        </w:rPr>
      </w:pPr>
      <w:r w:rsidRPr="00AF7530">
        <w:rPr>
          <w:shd w:val="clear" w:color="auto" w:fill="FFFFFF"/>
          <w:lang w:val="en-GB"/>
        </w:rPr>
        <w:t>J. D. Young et al., "Cultural Barriers in Knowledge Transfer," International Journal of Production Research, vol. 59, no. 10, pp. 3119-3135, (2021).</w:t>
      </w:r>
    </w:p>
    <w:p w14:paraId="35186178" w14:textId="6AAACD88" w:rsidR="00AF7530" w:rsidRPr="00AF7530" w:rsidRDefault="00AF7530" w:rsidP="00E2298A">
      <w:pPr>
        <w:pStyle w:val="Bibliografa"/>
        <w:rPr>
          <w:shd w:val="clear" w:color="auto" w:fill="FFFFFF"/>
          <w:lang w:val="en-GB"/>
        </w:rPr>
      </w:pPr>
      <w:r w:rsidRPr="00AF7530">
        <w:rPr>
          <w:shd w:val="clear" w:color="auto" w:fill="FFFFFF"/>
          <w:lang w:val="en-GB"/>
        </w:rPr>
        <w:t>G. Rodriquez and P. A. Martinez, "Government Policies and their Impact on University-Industry Linkages," Research Policy, vol. 50, no. 1, pp. 12-29, (2020).</w:t>
      </w:r>
    </w:p>
    <w:p w14:paraId="03601030" w14:textId="3857862C" w:rsidR="00AF7530" w:rsidRPr="00AF7530" w:rsidRDefault="00AF7530" w:rsidP="00E2298A">
      <w:pPr>
        <w:pStyle w:val="Bibliografa"/>
        <w:rPr>
          <w:shd w:val="clear" w:color="auto" w:fill="FFFFFF"/>
          <w:lang w:val="en-GB"/>
        </w:rPr>
      </w:pPr>
      <w:r w:rsidRPr="00AF7530">
        <w:rPr>
          <w:shd w:val="clear" w:color="auto" w:fill="FFFFFF"/>
          <w:lang w:val="en-GB"/>
        </w:rPr>
        <w:t>S. A. Green, "The Historical Context of University-Industry Collaboration," European Journal of Innovation Management, vol. 18, no. 4, pp. 481-497, (2015).</w:t>
      </w:r>
    </w:p>
    <w:p w14:paraId="1759C1E1" w14:textId="3F691FA4" w:rsidR="00AF7530" w:rsidRPr="00AF7530" w:rsidRDefault="00AF7530" w:rsidP="00E2298A">
      <w:pPr>
        <w:pStyle w:val="Bibliografa"/>
        <w:rPr>
          <w:shd w:val="clear" w:color="auto" w:fill="FFFFFF"/>
          <w:lang w:val="en-GB"/>
        </w:rPr>
      </w:pPr>
      <w:r w:rsidRPr="00AF7530">
        <w:rPr>
          <w:shd w:val="clear" w:color="auto" w:fill="FFFFFF"/>
          <w:lang w:val="en-GB"/>
        </w:rPr>
        <w:t>J. H. Smith, "Successful Collaborative Models between Academia and Industry," Journal of Technology Transfer, vol. 46, no. 2, pp. 345-362, (2021).</w:t>
      </w:r>
    </w:p>
    <w:p w14:paraId="696F904E" w14:textId="40EC364E" w:rsidR="00AF7530" w:rsidRPr="00834453" w:rsidRDefault="00AF7530" w:rsidP="00E2298A">
      <w:pPr>
        <w:pStyle w:val="Bibliografa"/>
        <w:rPr>
          <w:shd w:val="clear" w:color="auto" w:fill="FFFFFF"/>
          <w:lang w:val="en-GB"/>
        </w:rPr>
      </w:pPr>
      <w:r w:rsidRPr="00AF7530">
        <w:rPr>
          <w:shd w:val="clear" w:color="auto" w:fill="FFFFFF"/>
        </w:rPr>
        <w:t xml:space="preserve">J. Samos, "Una propuesta de extensión de los metadatos de ODMG para la definición de esquemas externos" en Jornadas de Ingeniería del Software y Bases de Datos. </w:t>
      </w:r>
      <w:r w:rsidRPr="00834453">
        <w:rPr>
          <w:shd w:val="clear" w:color="auto" w:fill="FFFFFF"/>
          <w:lang w:val="en-GB"/>
        </w:rPr>
        <w:t>Almagro, (2001), pp. 507-521.</w:t>
      </w:r>
    </w:p>
    <w:p w14:paraId="77FFE9AF" w14:textId="76EB66CC" w:rsidR="00AF7530" w:rsidRPr="00AF7530" w:rsidRDefault="00AF7530" w:rsidP="00E2298A">
      <w:pPr>
        <w:pStyle w:val="Bibliografa"/>
        <w:rPr>
          <w:shd w:val="clear" w:color="auto" w:fill="FFFFFF"/>
          <w:lang w:val="en-GB"/>
        </w:rPr>
      </w:pPr>
      <w:r w:rsidRPr="00AF7530">
        <w:rPr>
          <w:shd w:val="clear" w:color="auto" w:fill="FFFFFF"/>
          <w:lang w:val="en-GB"/>
        </w:rPr>
        <w:t>R. K. Gupta, "Economic Development Through University-Industry Collaboration," Economic Affairs, vol. 65, no. 3, pp. 453-461, (2020).</w:t>
      </w:r>
    </w:p>
    <w:p w14:paraId="2FB4C740" w14:textId="11C4DC25" w:rsidR="00AF7530" w:rsidRPr="00AF7530" w:rsidRDefault="00AF7530" w:rsidP="00E2298A">
      <w:pPr>
        <w:pStyle w:val="Bibliografa"/>
        <w:rPr>
          <w:shd w:val="clear" w:color="auto" w:fill="FFFFFF"/>
          <w:lang w:val="en-GB"/>
        </w:rPr>
      </w:pPr>
      <w:r w:rsidRPr="00AF7530">
        <w:rPr>
          <w:shd w:val="clear" w:color="auto" w:fill="FFFFFF"/>
          <w:lang w:val="en-GB"/>
        </w:rPr>
        <w:t>S. L. Anderson &amp; T. J. Williams, "Cultural Implications in Technology Transfer," Journal of Business Research, vol. 115, pp. 781-790, (2020).</w:t>
      </w:r>
    </w:p>
    <w:p w14:paraId="454CB2A6" w14:textId="56380420" w:rsidR="00AF7530" w:rsidRPr="00AF7530" w:rsidRDefault="00AF7530" w:rsidP="00E2298A">
      <w:pPr>
        <w:pStyle w:val="Bibliografa"/>
        <w:rPr>
          <w:shd w:val="clear" w:color="auto" w:fill="FFFFFF"/>
          <w:lang w:val="en-GB"/>
        </w:rPr>
      </w:pPr>
      <w:r w:rsidRPr="00AF7530">
        <w:rPr>
          <w:shd w:val="clear" w:color="auto" w:fill="FFFFFF"/>
          <w:lang w:val="en-GB"/>
        </w:rPr>
        <w:t>M. E. Torres, "Intellectual Property and University-Industry Partnerships," Research Policy, vol. 49, no. 10, pp. 104276, (2020).</w:t>
      </w:r>
    </w:p>
    <w:p w14:paraId="2A6E6053" w14:textId="6CC850EA" w:rsidR="00AF7530" w:rsidRPr="00AF7530" w:rsidRDefault="00AF7530" w:rsidP="00E2298A">
      <w:pPr>
        <w:pStyle w:val="Bibliografa"/>
        <w:rPr>
          <w:shd w:val="clear" w:color="auto" w:fill="FFFFFF"/>
          <w:lang w:val="en-GB"/>
        </w:rPr>
      </w:pPr>
      <w:r w:rsidRPr="00AF7530">
        <w:rPr>
          <w:shd w:val="clear" w:color="auto" w:fill="FFFFFF"/>
          <w:lang w:val="en-GB"/>
        </w:rPr>
        <w:t>F. J. King, "Communication Barriers in Academia-Industry Collaborations," Technology Analysis &amp; Strategic Management, vol. 32, no. 3, pp. 285-296, (2020).</w:t>
      </w:r>
    </w:p>
    <w:p w14:paraId="677217B5" w14:textId="6AC698DC" w:rsidR="00AF7530" w:rsidRPr="00AF7530" w:rsidRDefault="00AF7530" w:rsidP="00E2298A">
      <w:pPr>
        <w:pStyle w:val="Bibliografa"/>
        <w:rPr>
          <w:shd w:val="clear" w:color="auto" w:fill="FFFFFF"/>
          <w:lang w:val="en-GB"/>
        </w:rPr>
      </w:pPr>
      <w:r w:rsidRPr="00AF7530">
        <w:rPr>
          <w:shd w:val="clear" w:color="auto" w:fill="FFFFFF"/>
          <w:lang w:val="en-GB"/>
        </w:rPr>
        <w:t>B. J. Greenstein, "Fostering Trust in Academic-Industry Relationships," Journal of Business Research, vol. 113, pp. 175-184, (2020).</w:t>
      </w:r>
    </w:p>
    <w:p w14:paraId="1F046681" w14:textId="1742CB8A" w:rsidR="00AF7530" w:rsidRPr="00AF7530" w:rsidRDefault="00AF7530" w:rsidP="00E2298A">
      <w:pPr>
        <w:pStyle w:val="Bibliografa"/>
        <w:rPr>
          <w:shd w:val="clear" w:color="auto" w:fill="FFFFFF"/>
          <w:lang w:val="en-GB"/>
        </w:rPr>
      </w:pPr>
      <w:r w:rsidRPr="00AF7530">
        <w:rPr>
          <w:shd w:val="clear" w:color="auto" w:fill="FFFFFF"/>
          <w:lang w:val="en-GB"/>
        </w:rPr>
        <w:lastRenderedPageBreak/>
        <w:t>C. A. Smith &amp; J. K. Becker, "Intellectual Property in Collaborative Research: Best Practices and Policy Recommendations," International Journal of Technology Management, vol. 07, no. 1, pp. 15-30, (2021).</w:t>
      </w:r>
    </w:p>
    <w:p w14:paraId="0FC0F35F" w14:textId="6EF7F65A" w:rsidR="00AF7530" w:rsidRPr="00AF7530" w:rsidRDefault="00AF7530" w:rsidP="00E2298A">
      <w:pPr>
        <w:pStyle w:val="Bibliografa"/>
        <w:rPr>
          <w:shd w:val="clear" w:color="auto" w:fill="FFFFFF"/>
          <w:lang w:val="en-GB"/>
        </w:rPr>
      </w:pPr>
      <w:r w:rsidRPr="00AF7530">
        <w:rPr>
          <w:shd w:val="clear" w:color="auto" w:fill="FFFFFF"/>
        </w:rPr>
        <w:t xml:space="preserve">Prevención Integral. 3 maneras en que los gobiernos pueden resolver la crisis mundial de habilidades. </w:t>
      </w:r>
      <w:r w:rsidRPr="00AF7530">
        <w:rPr>
          <w:shd w:val="clear" w:color="auto" w:fill="FFFFFF"/>
          <w:lang w:val="en-GB"/>
        </w:rPr>
        <w:t>(10/10/2024). Disponible en World Wide Web : https://www.prevencionintegral.com/actualidad/noticias/2024/10/08/3-maneras-en-que-gobiernos-pueden-resolver-crisis-mundial-habilidades?utm_source=cerpie&amp;utm_medium=email&amp;utm_campaign=flash_101024</w:t>
      </w:r>
    </w:p>
    <w:sectPr w:rsidR="00AF7530" w:rsidRPr="00AF7530" w:rsidSect="004A1365">
      <w:headerReference w:type="default" r:id="rId9"/>
      <w:pgSz w:w="8845" w:h="13245"/>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04806" w14:textId="77777777" w:rsidR="00191144" w:rsidRDefault="00191144" w:rsidP="00EB0247">
      <w:pPr>
        <w:spacing w:after="0" w:line="240" w:lineRule="auto"/>
      </w:pPr>
      <w:r>
        <w:separator/>
      </w:r>
    </w:p>
  </w:endnote>
  <w:endnote w:type="continuationSeparator" w:id="0">
    <w:p w14:paraId="3B154D97" w14:textId="77777777" w:rsidR="00191144" w:rsidRDefault="00191144" w:rsidP="00E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99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B9DA" w14:textId="77777777" w:rsidR="00191144" w:rsidRDefault="00191144" w:rsidP="00EB0247">
      <w:pPr>
        <w:spacing w:after="0" w:line="240" w:lineRule="auto"/>
      </w:pPr>
      <w:r>
        <w:separator/>
      </w:r>
    </w:p>
  </w:footnote>
  <w:footnote w:type="continuationSeparator" w:id="0">
    <w:p w14:paraId="5C3BFA0A" w14:textId="77777777" w:rsidR="00191144" w:rsidRDefault="00191144" w:rsidP="00EB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16D3" w14:textId="2EFE3C15" w:rsidR="00834453" w:rsidRDefault="005531E8">
    <w:pPr>
      <w:pStyle w:val="Encabezado"/>
      <w:rPr>
        <w:noProof/>
      </w:rPr>
    </w:pPr>
    <w:r>
      <w:rPr>
        <w:noProof/>
      </w:rPr>
      <w:drawing>
        <wp:anchor distT="0" distB="0" distL="114300" distR="114300" simplePos="0" relativeHeight="251659264" behindDoc="0" locked="0" layoutInCell="1" allowOverlap="1" wp14:anchorId="697E8768" wp14:editId="6A53AC5F">
          <wp:simplePos x="0" y="0"/>
          <wp:positionH relativeFrom="margin">
            <wp:align>left</wp:align>
          </wp:positionH>
          <wp:positionV relativeFrom="paragraph">
            <wp:posOffset>-140619</wp:posOffset>
          </wp:positionV>
          <wp:extent cx="938254" cy="215621"/>
          <wp:effectExtent l="0" t="0" r="0" b="0"/>
          <wp:wrapNone/>
          <wp:docPr id="18963747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7477"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254" cy="215621"/>
                  </a:xfrm>
                  <a:prstGeom prst="rect">
                    <a:avLst/>
                  </a:prstGeom>
                  <a:noFill/>
                </pic:spPr>
              </pic:pic>
            </a:graphicData>
          </a:graphic>
          <wp14:sizeRelH relativeFrom="margin">
            <wp14:pctWidth>0</wp14:pctWidth>
          </wp14:sizeRelH>
          <wp14:sizeRelV relativeFrom="margin">
            <wp14:pctHeight>0</wp14:pctHeight>
          </wp14:sizeRelV>
        </wp:anchor>
      </w:drawing>
    </w:r>
    <w:r w:rsidR="00834453">
      <w:rPr>
        <w:noProof/>
      </w:rPr>
      <w:drawing>
        <wp:anchor distT="0" distB="0" distL="114300" distR="114300" simplePos="0" relativeHeight="251660288" behindDoc="0" locked="0" layoutInCell="1" allowOverlap="1" wp14:anchorId="263D7D2F" wp14:editId="6E767A51">
          <wp:simplePos x="0" y="0"/>
          <wp:positionH relativeFrom="margin">
            <wp:align>right</wp:align>
          </wp:positionH>
          <wp:positionV relativeFrom="paragraph">
            <wp:posOffset>-298725</wp:posOffset>
          </wp:positionV>
          <wp:extent cx="861838" cy="441644"/>
          <wp:effectExtent l="0" t="0" r="0" b="0"/>
          <wp:wrapNone/>
          <wp:docPr id="35433806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38064" name="Imagen 2" descr="Interfaz de usuario gráfica, Aplicación&#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73112" t="-5053"/>
                  <a:stretch/>
                </pic:blipFill>
                <pic:spPr bwMode="auto">
                  <a:xfrm>
                    <a:off x="0" y="0"/>
                    <a:ext cx="861838" cy="4416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2CE044" w14:textId="5936E70F" w:rsidR="001E4B15" w:rsidRDefault="001E4B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892"/>
    <w:multiLevelType w:val="multilevel"/>
    <w:tmpl w:val="0C0A001D"/>
    <w:styleLink w:val="Vietaestrecha"/>
    <w:lvl w:ilvl="0">
      <w:start w:val="1"/>
      <w:numFmt w:val="bullet"/>
      <w:lvlText w:val="—"/>
      <w:lvlJc w:val="left"/>
      <w:pPr>
        <w:ind w:left="360" w:hanging="360"/>
      </w:pPr>
      <w:rPr>
        <w:rFonts w:ascii="Times New Roman" w:hAnsi="Times New Roman" w:cs="Times New Roman" w:hint="default"/>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3008C"/>
    <w:multiLevelType w:val="multilevel"/>
    <w:tmpl w:val="566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457E7"/>
    <w:multiLevelType w:val="multilevel"/>
    <w:tmpl w:val="FD70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505B9"/>
    <w:multiLevelType w:val="singleLevel"/>
    <w:tmpl w:val="84E49452"/>
    <w:lvl w:ilvl="0">
      <w:start w:val="1"/>
      <w:numFmt w:val="bullet"/>
      <w:pStyle w:val="Listadoajustado"/>
      <w:lvlText w:val="‒"/>
      <w:lvlJc w:val="left"/>
      <w:pPr>
        <w:ind w:left="360" w:hanging="360"/>
      </w:pPr>
      <w:rPr>
        <w:rFonts w:ascii="Times New Roman" w:hAnsi="Times New Roman" w:cs="Times New Roman" w:hint="default"/>
        <w:sz w:val="23"/>
      </w:rPr>
    </w:lvl>
  </w:abstractNum>
  <w:abstractNum w:abstractNumId="4" w15:restartNumberingAfterBreak="0">
    <w:nsid w:val="1A770FA9"/>
    <w:multiLevelType w:val="multilevel"/>
    <w:tmpl w:val="CF3E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C4B22"/>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5B37C37"/>
    <w:multiLevelType w:val="multilevel"/>
    <w:tmpl w:val="329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D4B32"/>
    <w:multiLevelType w:val="multilevel"/>
    <w:tmpl w:val="04B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13E91"/>
    <w:multiLevelType w:val="multilevel"/>
    <w:tmpl w:val="05B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05584E"/>
    <w:multiLevelType w:val="multilevel"/>
    <w:tmpl w:val="CF046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C3ECC"/>
    <w:multiLevelType w:val="multilevel"/>
    <w:tmpl w:val="B1A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5B77"/>
    <w:multiLevelType w:val="multilevel"/>
    <w:tmpl w:val="76BE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24503E"/>
    <w:multiLevelType w:val="multilevel"/>
    <w:tmpl w:val="581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FAE0B01"/>
    <w:multiLevelType w:val="hybridMultilevel"/>
    <w:tmpl w:val="76C4CCCE"/>
    <w:lvl w:ilvl="0" w:tplc="8C66ABF0">
      <w:start w:val="1"/>
      <w:numFmt w:val="lowerLetter"/>
      <w:pStyle w:val="Listadoletras"/>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682469094">
    <w:abstractNumId w:val="0"/>
  </w:num>
  <w:num w:numId="2" w16cid:durableId="1387796585">
    <w:abstractNumId w:val="3"/>
  </w:num>
  <w:num w:numId="3" w16cid:durableId="841430387">
    <w:abstractNumId w:val="13"/>
  </w:num>
  <w:num w:numId="4" w16cid:durableId="174853211">
    <w:abstractNumId w:val="14"/>
  </w:num>
  <w:num w:numId="5" w16cid:durableId="637227491">
    <w:abstractNumId w:val="9"/>
  </w:num>
  <w:num w:numId="6" w16cid:durableId="573441993">
    <w:abstractNumId w:val="7"/>
  </w:num>
  <w:num w:numId="7" w16cid:durableId="1165320485">
    <w:abstractNumId w:val="2"/>
  </w:num>
  <w:num w:numId="8" w16cid:durableId="1083144149">
    <w:abstractNumId w:val="12"/>
  </w:num>
  <w:num w:numId="9" w16cid:durableId="637565163">
    <w:abstractNumId w:val="1"/>
  </w:num>
  <w:num w:numId="10" w16cid:durableId="519779146">
    <w:abstractNumId w:val="8"/>
  </w:num>
  <w:num w:numId="11" w16cid:durableId="203101281">
    <w:abstractNumId w:val="10"/>
  </w:num>
  <w:num w:numId="12" w16cid:durableId="817263877">
    <w:abstractNumId w:val="6"/>
  </w:num>
  <w:num w:numId="13" w16cid:durableId="1051656766">
    <w:abstractNumId w:val="11"/>
  </w:num>
  <w:num w:numId="14" w16cid:durableId="780342779">
    <w:abstractNumId w:val="4"/>
  </w:num>
  <w:num w:numId="15" w16cid:durableId="110121627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64"/>
    <w:rsid w:val="000068CF"/>
    <w:rsid w:val="000234C1"/>
    <w:rsid w:val="000322E5"/>
    <w:rsid w:val="00033E3E"/>
    <w:rsid w:val="00063421"/>
    <w:rsid w:val="000861EB"/>
    <w:rsid w:val="00090FB5"/>
    <w:rsid w:val="00097EEF"/>
    <w:rsid w:val="000B7B90"/>
    <w:rsid w:val="000C5EDB"/>
    <w:rsid w:val="000C64C0"/>
    <w:rsid w:val="000D56C2"/>
    <w:rsid w:val="001348A0"/>
    <w:rsid w:val="00140844"/>
    <w:rsid w:val="001468AC"/>
    <w:rsid w:val="0015066B"/>
    <w:rsid w:val="00153627"/>
    <w:rsid w:val="001601EB"/>
    <w:rsid w:val="00182667"/>
    <w:rsid w:val="0018654D"/>
    <w:rsid w:val="00191144"/>
    <w:rsid w:val="001922EF"/>
    <w:rsid w:val="001950D8"/>
    <w:rsid w:val="00197D57"/>
    <w:rsid w:val="001A7AD8"/>
    <w:rsid w:val="001E4B15"/>
    <w:rsid w:val="002344EC"/>
    <w:rsid w:val="00242EFB"/>
    <w:rsid w:val="002433EC"/>
    <w:rsid w:val="00254F0F"/>
    <w:rsid w:val="002577C3"/>
    <w:rsid w:val="00280126"/>
    <w:rsid w:val="00281564"/>
    <w:rsid w:val="00281885"/>
    <w:rsid w:val="00285B53"/>
    <w:rsid w:val="002A43CD"/>
    <w:rsid w:val="002C5703"/>
    <w:rsid w:val="002D23FB"/>
    <w:rsid w:val="002D268C"/>
    <w:rsid w:val="002F3733"/>
    <w:rsid w:val="002F40DA"/>
    <w:rsid w:val="00315064"/>
    <w:rsid w:val="003512A0"/>
    <w:rsid w:val="00360FF9"/>
    <w:rsid w:val="00375999"/>
    <w:rsid w:val="0039591A"/>
    <w:rsid w:val="003C3D39"/>
    <w:rsid w:val="003C4D9F"/>
    <w:rsid w:val="003D4104"/>
    <w:rsid w:val="003E66FB"/>
    <w:rsid w:val="00422CDA"/>
    <w:rsid w:val="004307D4"/>
    <w:rsid w:val="00437ED3"/>
    <w:rsid w:val="0044345A"/>
    <w:rsid w:val="0046679E"/>
    <w:rsid w:val="00477173"/>
    <w:rsid w:val="004819D7"/>
    <w:rsid w:val="004842F0"/>
    <w:rsid w:val="00484413"/>
    <w:rsid w:val="00493A17"/>
    <w:rsid w:val="004A110E"/>
    <w:rsid w:val="004A1365"/>
    <w:rsid w:val="004C0202"/>
    <w:rsid w:val="004D0180"/>
    <w:rsid w:val="005335DF"/>
    <w:rsid w:val="005417EB"/>
    <w:rsid w:val="005430EA"/>
    <w:rsid w:val="005531E8"/>
    <w:rsid w:val="00584BB4"/>
    <w:rsid w:val="005A39D6"/>
    <w:rsid w:val="005A43E3"/>
    <w:rsid w:val="005A4AFE"/>
    <w:rsid w:val="005A6174"/>
    <w:rsid w:val="005B26E1"/>
    <w:rsid w:val="005F5192"/>
    <w:rsid w:val="00607EE3"/>
    <w:rsid w:val="006131F7"/>
    <w:rsid w:val="00615267"/>
    <w:rsid w:val="006254FF"/>
    <w:rsid w:val="00653CFD"/>
    <w:rsid w:val="00675757"/>
    <w:rsid w:val="00680332"/>
    <w:rsid w:val="00681364"/>
    <w:rsid w:val="0068745E"/>
    <w:rsid w:val="006B12FE"/>
    <w:rsid w:val="006B7745"/>
    <w:rsid w:val="006E5881"/>
    <w:rsid w:val="006F13C4"/>
    <w:rsid w:val="00721EBE"/>
    <w:rsid w:val="00725827"/>
    <w:rsid w:val="00742AC5"/>
    <w:rsid w:val="0075372D"/>
    <w:rsid w:val="007701F1"/>
    <w:rsid w:val="00776B37"/>
    <w:rsid w:val="00792960"/>
    <w:rsid w:val="007A0F17"/>
    <w:rsid w:val="007A7D72"/>
    <w:rsid w:val="007D5CC4"/>
    <w:rsid w:val="007F0944"/>
    <w:rsid w:val="008238DE"/>
    <w:rsid w:val="00834453"/>
    <w:rsid w:val="00863A4D"/>
    <w:rsid w:val="008A4085"/>
    <w:rsid w:val="008A483F"/>
    <w:rsid w:val="008B6A98"/>
    <w:rsid w:val="008B6C75"/>
    <w:rsid w:val="008C1056"/>
    <w:rsid w:val="008C2B2C"/>
    <w:rsid w:val="008F1330"/>
    <w:rsid w:val="008F3F8E"/>
    <w:rsid w:val="0091337D"/>
    <w:rsid w:val="009171C1"/>
    <w:rsid w:val="00920563"/>
    <w:rsid w:val="0092206B"/>
    <w:rsid w:val="00936CFC"/>
    <w:rsid w:val="009477E3"/>
    <w:rsid w:val="009538E5"/>
    <w:rsid w:val="00962592"/>
    <w:rsid w:val="009847F6"/>
    <w:rsid w:val="00985626"/>
    <w:rsid w:val="009A336B"/>
    <w:rsid w:val="009C0DFA"/>
    <w:rsid w:val="009C304F"/>
    <w:rsid w:val="009C657C"/>
    <w:rsid w:val="009D0814"/>
    <w:rsid w:val="009D4514"/>
    <w:rsid w:val="009E664A"/>
    <w:rsid w:val="009F57E0"/>
    <w:rsid w:val="009F5F74"/>
    <w:rsid w:val="00A1594F"/>
    <w:rsid w:val="00A206F1"/>
    <w:rsid w:val="00A42F17"/>
    <w:rsid w:val="00A56130"/>
    <w:rsid w:val="00AF7530"/>
    <w:rsid w:val="00B0717D"/>
    <w:rsid w:val="00B57A4E"/>
    <w:rsid w:val="00B60DF4"/>
    <w:rsid w:val="00B74B60"/>
    <w:rsid w:val="00B92DCC"/>
    <w:rsid w:val="00BA2DB8"/>
    <w:rsid w:val="00BA4FD5"/>
    <w:rsid w:val="00BB38AC"/>
    <w:rsid w:val="00BD7178"/>
    <w:rsid w:val="00BE3D2B"/>
    <w:rsid w:val="00BE5F2C"/>
    <w:rsid w:val="00BF1F2C"/>
    <w:rsid w:val="00BF45D1"/>
    <w:rsid w:val="00BF50C0"/>
    <w:rsid w:val="00C21F8C"/>
    <w:rsid w:val="00C302E3"/>
    <w:rsid w:val="00C30BA1"/>
    <w:rsid w:val="00C45F7D"/>
    <w:rsid w:val="00C930F7"/>
    <w:rsid w:val="00CA0400"/>
    <w:rsid w:val="00CB260A"/>
    <w:rsid w:val="00CC152D"/>
    <w:rsid w:val="00CD0091"/>
    <w:rsid w:val="00CE0F4B"/>
    <w:rsid w:val="00D0381D"/>
    <w:rsid w:val="00D05D1F"/>
    <w:rsid w:val="00D3017C"/>
    <w:rsid w:val="00D36F76"/>
    <w:rsid w:val="00D4093E"/>
    <w:rsid w:val="00D47BD3"/>
    <w:rsid w:val="00D53F41"/>
    <w:rsid w:val="00D86CAA"/>
    <w:rsid w:val="00D9125B"/>
    <w:rsid w:val="00DA0BED"/>
    <w:rsid w:val="00DC3839"/>
    <w:rsid w:val="00DC5E7D"/>
    <w:rsid w:val="00DF1B76"/>
    <w:rsid w:val="00E03A17"/>
    <w:rsid w:val="00E04357"/>
    <w:rsid w:val="00E05E1A"/>
    <w:rsid w:val="00E06000"/>
    <w:rsid w:val="00E2298A"/>
    <w:rsid w:val="00E649D6"/>
    <w:rsid w:val="00E92AEA"/>
    <w:rsid w:val="00EB0247"/>
    <w:rsid w:val="00EC01A5"/>
    <w:rsid w:val="00EC088F"/>
    <w:rsid w:val="00EE78A0"/>
    <w:rsid w:val="00F60611"/>
    <w:rsid w:val="00F6387D"/>
    <w:rsid w:val="00F63B01"/>
    <w:rsid w:val="00F66726"/>
    <w:rsid w:val="00FA51E8"/>
    <w:rsid w:val="00FA7CDE"/>
    <w:rsid w:val="00FB77C0"/>
    <w:rsid w:val="00FE78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95A83"/>
  <w15:chartTrackingRefBased/>
  <w15:docId w15:val="{D566E902-C5F7-44EB-871E-EB7A1F0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5"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locked="0"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lsdException w:name="annotation reference" w:locked="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locked="0" w:semiHidden="1" w:uiPriority="18" w:unhideWhenUsed="1" w:qFormat="1"/>
    <w:lsdException w:name="TOC Heading" w:semiHidden="1" w:uiPriority="39" w:unhideWhenUsed="1" w:qFormat="1"/>
    <w:lsdException w:name="Plain Table 1" w:uiPriority="41"/>
    <w:lsdException w:name="Plain Table 2" w:locked="0" w:uiPriority="42"/>
    <w:lsdException w:name="Plain Table 3" w:locked="0"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00. Normal"/>
    <w:uiPriority w:val="8"/>
    <w:qFormat/>
    <w:rsid w:val="002577C3"/>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4"/>
    <w:qFormat/>
    <w:rsid w:val="00721EBE"/>
    <w:pPr>
      <w:keepNext/>
      <w:keepLines/>
      <w:widowControl w:val="0"/>
      <w:numPr>
        <w:numId w:val="15"/>
      </w:numPr>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5"/>
    <w:unhideWhenUsed/>
    <w:qFormat/>
    <w:rsid w:val="00493A17"/>
    <w:pPr>
      <w:numPr>
        <w:ilvl w:val="1"/>
        <w:numId w:val="15"/>
      </w:numPr>
      <w:spacing w:before="240" w:after="160"/>
      <w:outlineLvl w:val="1"/>
    </w:pPr>
    <w:rPr>
      <w:smallCaps/>
      <w:szCs w:val="26"/>
      <w14:numForm w14:val="lining"/>
    </w:rPr>
  </w:style>
  <w:style w:type="paragraph" w:styleId="Ttulo3">
    <w:name w:val="heading 3"/>
    <w:basedOn w:val="Ttulo1"/>
    <w:next w:val="Normal"/>
    <w:link w:val="Ttulo3Car"/>
    <w:uiPriority w:val="6"/>
    <w:unhideWhenUsed/>
    <w:qFormat/>
    <w:rsid w:val="00493A17"/>
    <w:pPr>
      <w:numPr>
        <w:ilvl w:val="2"/>
      </w:numPr>
      <w:spacing w:before="240" w:after="160"/>
      <w:outlineLvl w:val="2"/>
    </w:pPr>
    <w:rPr>
      <w:caps w:val="0"/>
      <w:sz w:val="23"/>
    </w:rPr>
  </w:style>
  <w:style w:type="paragraph" w:styleId="Ttulo4">
    <w:name w:val="heading 4"/>
    <w:basedOn w:val="Ttulo3"/>
    <w:next w:val="Normal"/>
    <w:link w:val="Ttulo4Car"/>
    <w:uiPriority w:val="7"/>
    <w:unhideWhenUsed/>
    <w:qFormat/>
    <w:rsid w:val="00EB0247"/>
    <w:pPr>
      <w:numPr>
        <w:ilvl w:val="3"/>
      </w:numPr>
      <w:outlineLvl w:val="3"/>
    </w:pPr>
  </w:style>
  <w:style w:type="paragraph" w:styleId="Ttulo5">
    <w:name w:val="heading 5"/>
    <w:basedOn w:val="Normal"/>
    <w:next w:val="Normal"/>
    <w:link w:val="Ttulo5Car"/>
    <w:uiPriority w:val="99"/>
    <w:semiHidden/>
    <w:locked/>
    <w:rsid w:val="00063421"/>
    <w:pPr>
      <w:keepNext/>
      <w:keepLines/>
      <w:numPr>
        <w:ilvl w:val="4"/>
        <w:numId w:val="15"/>
      </w:numPr>
      <w:spacing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9"/>
    <w:semiHidden/>
    <w:qFormat/>
    <w:locked/>
    <w:rsid w:val="000B7B90"/>
    <w:pPr>
      <w:keepNext/>
      <w:keepLines/>
      <w:numPr>
        <w:ilvl w:val="5"/>
        <w:numId w:val="15"/>
      </w:numPr>
      <w:spacing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9"/>
    <w:semiHidden/>
    <w:qFormat/>
    <w:locked/>
    <w:rsid w:val="000B7B90"/>
    <w:pPr>
      <w:keepNext/>
      <w:keepLines/>
      <w:numPr>
        <w:ilvl w:val="6"/>
        <w:numId w:val="15"/>
      </w:numPr>
      <w:spacing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9"/>
    <w:semiHidden/>
    <w:qFormat/>
    <w:locked/>
    <w:rsid w:val="000B7B90"/>
    <w:pPr>
      <w:keepNext/>
      <w:keepLines/>
      <w:numPr>
        <w:ilvl w:val="7"/>
        <w:numId w:val="15"/>
      </w:numPr>
      <w:spacing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9"/>
    <w:semiHidden/>
    <w:qFormat/>
    <w:locked/>
    <w:rsid w:val="000B7B90"/>
    <w:pPr>
      <w:keepNext/>
      <w:keepLines/>
      <w:numPr>
        <w:ilvl w:val="8"/>
        <w:numId w:val="15"/>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4"/>
    <w:qFormat/>
    <w:rsid w:val="00742AC5"/>
    <w:rPr>
      <w:rFonts w:ascii="Times New Roman" w:eastAsia="SimSun" w:hAnsi="Times New Roman" w:cstheme="majorBidi"/>
      <w:caps/>
      <w:spacing w:val="1"/>
      <w:sz w:val="24"/>
      <w:szCs w:val="32"/>
      <w14:numForm w14:val="lining"/>
    </w:rPr>
  </w:style>
  <w:style w:type="character" w:customStyle="1" w:styleId="Ttulo2Car">
    <w:name w:val="Título 2 Car"/>
    <w:basedOn w:val="Fuentedeprrafopredeter"/>
    <w:link w:val="Ttulo2"/>
    <w:uiPriority w:val="5"/>
    <w:qFormat/>
    <w:rsid w:val="00493A17"/>
    <w:rPr>
      <w:rFonts w:ascii="Times New Roman" w:hAnsi="Times New Roman"/>
      <w:smallCaps/>
      <w:spacing w:val="1"/>
      <w:sz w:val="23"/>
      <w:szCs w:val="26"/>
      <w14:numForm w14:val="lining"/>
    </w:rPr>
  </w:style>
  <w:style w:type="character" w:customStyle="1" w:styleId="Ttulo4Car">
    <w:name w:val="Título 4 Car"/>
    <w:basedOn w:val="Fuentedeprrafopredeter"/>
    <w:link w:val="Ttulo4"/>
    <w:uiPriority w:val="7"/>
    <w:rsid w:val="00742AC5"/>
    <w:rPr>
      <w:rFonts w:ascii="Times New Roman" w:eastAsia="SimSun" w:hAnsi="Times New Roman" w:cstheme="majorBidi"/>
      <w:spacing w:val="1"/>
      <w:sz w:val="23"/>
      <w:szCs w:val="32"/>
      <w14:numForm w14:val="lining"/>
    </w:rPr>
  </w:style>
  <w:style w:type="character" w:customStyle="1" w:styleId="Ttulo5Car">
    <w:name w:val="Título 5 Car"/>
    <w:basedOn w:val="Fuentedeprrafopredeter"/>
    <w:link w:val="Ttulo5"/>
    <w:uiPriority w:val="99"/>
    <w:semiHidden/>
    <w:rsid w:val="00F60611"/>
    <w:rPr>
      <w:rFonts w:asciiTheme="majorHAnsi" w:eastAsiaTheme="majorEastAsia" w:hAnsiTheme="majorHAnsi" w:cstheme="majorBidi"/>
      <w:color w:val="2F5496" w:themeColor="accent1" w:themeShade="BF"/>
      <w:spacing w:val="1"/>
      <w:sz w:val="23"/>
      <w14:numForm w14:val="oldStyle"/>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14:ligatures w14:val="all"/>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customStyle="1" w:styleId="Resumen">
    <w:name w:val="Resumen"/>
    <w:basedOn w:val="Normal"/>
    <w:uiPriority w:val="99"/>
    <w:semiHidden/>
    <w:locked/>
    <w:rsid w:val="00B0717D"/>
    <w:pPr>
      <w:spacing w:line="264" w:lineRule="auto"/>
    </w:pPr>
    <w:rPr>
      <w:rFonts w:eastAsia="Calibri" w:cs="Calibri"/>
      <w:sz w:val="19"/>
      <w:szCs w:val="19"/>
      <w14:ligatures w14:val="all"/>
    </w:rPr>
  </w:style>
  <w:style w:type="character" w:customStyle="1" w:styleId="Ttulo3Car">
    <w:name w:val="Título 3 Car"/>
    <w:basedOn w:val="Fuentedeprrafopredeter"/>
    <w:link w:val="Ttulo3"/>
    <w:rsid w:val="00493A17"/>
    <w:rPr>
      <w:rFonts w:ascii="Times New Roman" w:eastAsia="SimSun" w:hAnsi="Times New Roman" w:cstheme="majorBidi"/>
      <w:spacing w:val="1"/>
      <w:sz w:val="23"/>
      <w:szCs w:val="32"/>
      <w14:numForm w14:val="lining"/>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customStyle="1" w:styleId="Notaalpie">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customStyle="1" w:styleId="BibliografaCar">
    <w:name w:val="Bibliografía Car"/>
    <w:aliases w:val="Referencias Car"/>
    <w:basedOn w:val="Fuentedeprrafopredeter"/>
    <w:link w:val="Bibliografa"/>
    <w:uiPriority w:val="18"/>
    <w:rsid w:val="00F60611"/>
    <w:rPr>
      <w:rFonts w:ascii="Times New Roman" w:eastAsia="Calibri" w:hAnsi="Times New Roman" w:cs="Arial"/>
      <w:sz w:val="20"/>
      <w14:numForm w14:val="oldStyle"/>
      <w14:numSpacing w14:val="proportional"/>
    </w:rPr>
  </w:style>
  <w:style w:type="numbering" w:customStyle="1" w:styleId="Vietaestrecha">
    <w:name w:val="Viñeta estrecha"/>
    <w:basedOn w:val="Sinlista"/>
    <w:uiPriority w:val="99"/>
    <w:locked/>
    <w:rsid w:val="007701F1"/>
    <w:pPr>
      <w:numPr>
        <w:numId w:val="1"/>
      </w:numPr>
    </w:pPr>
  </w:style>
  <w:style w:type="paragraph" w:customStyle="1" w:styleId="Listadoajustado">
    <w:name w:val="Listado ajustado"/>
    <w:basedOn w:val="Normal"/>
    <w:link w:val="ListadoajustadoCar"/>
    <w:uiPriority w:val="11"/>
    <w:qFormat/>
    <w:rsid w:val="00140844"/>
    <w:pPr>
      <w:numPr>
        <w:numId w:val="2"/>
      </w:numPr>
      <w:spacing w:after="160"/>
      <w:ind w:left="851" w:hanging="284"/>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faCar"/>
    <w:link w:val="Listadoajustado"/>
    <w:uiPriority w:val="11"/>
    <w:rsid w:val="00140844"/>
    <w:rPr>
      <w:rFonts w:ascii="Times New Roman" w:eastAsia="Calibri" w:hAnsi="Times New Roman" w:cs="Arial"/>
      <w:spacing w:val="1"/>
      <w:sz w:val="23"/>
      <w14:numForm w14:val="oldStyle"/>
      <w14:numSpacing w14:val="proportional"/>
    </w:rPr>
  </w:style>
  <w:style w:type="character" w:customStyle="1" w:styleId="negrita">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customStyle="1" w:styleId="tablasCar">
    <w:name w:val="tablas Car"/>
    <w:basedOn w:val="Fuentedeprrafopredeter"/>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styleId="Tablaconcuadrculaclara">
    <w:name w:val="Grid Table Light"/>
    <w:basedOn w:val="Tablanormal"/>
    <w:uiPriority w:val="40"/>
    <w:locked/>
    <w:rsid w:val="00E05E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Borders>
        <w:top w:val="single" w:sz="4" w:space="0" w:color="7F7F7F" w:themeColor="text1" w:themeTint="80"/>
        <w:bottom w:val="single" w:sz="4" w:space="0" w:color="7F7F7F" w:themeColor="text1" w:themeTint="80"/>
      </w:tblBorders>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locked/>
    <w:rsid w:val="00E05E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anormal"/>
    <w:uiPriority w:val="99"/>
    <w:locked/>
    <w:rsid w:val="008238DE"/>
    <w:pPr>
      <w:spacing w:after="0" w:line="240" w:lineRule="auto"/>
    </w:pPr>
    <w:rPr>
      <w:rFonts w:ascii="Arial Narrow" w:hAnsi="Arial Narrow"/>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99"/>
    <w:semiHidden/>
    <w:locked/>
    <w:rsid w:val="00CA0400"/>
    <w:pPr>
      <w:ind w:left="720"/>
      <w:contextualSpacing/>
    </w:pPr>
  </w:style>
  <w:style w:type="paragraph" w:customStyle="1" w:styleId="Listadonmeros">
    <w:name w:val="Listado números"/>
    <w:basedOn w:val="Prrafodelista"/>
    <w:link w:val="ListadonmerosCar"/>
    <w:uiPriority w:val="12"/>
    <w:qFormat/>
    <w:rsid w:val="00140844"/>
    <w:pPr>
      <w:numPr>
        <w:numId w:val="3"/>
      </w:numPr>
      <w:spacing w:after="160"/>
      <w:ind w:left="851" w:hanging="284"/>
      <w:contextualSpacing w:val="0"/>
    </w:pPr>
    <w:rPr>
      <w14:numForm w14:val="lining"/>
    </w:rPr>
  </w:style>
  <w:style w:type="character" w:customStyle="1" w:styleId="PrrafodelistaCar">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customStyle="1" w:styleId="ListadonmerosCar">
    <w:name w:val="Listado números Car"/>
    <w:basedOn w:val="PrrafodelistaCar"/>
    <w:link w:val="Listadonmeros"/>
    <w:uiPriority w:val="12"/>
    <w:rsid w:val="00140844"/>
    <w:rPr>
      <w:rFonts w:ascii="Times New Roman" w:hAnsi="Times New Roman"/>
      <w:spacing w:val="1"/>
      <w:sz w:val="23"/>
      <w14:numForm w14:val="lining"/>
    </w:rPr>
  </w:style>
  <w:style w:type="paragraph" w:customStyle="1" w:styleId="Fuente">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semiHidden/>
    <w:locked/>
    <w:rsid w:val="00477173"/>
    <w:rPr>
      <w:color w:val="0563C1" w:themeColor="hyperlink"/>
      <w:u w:val="single"/>
    </w:rPr>
  </w:style>
  <w:style w:type="character" w:customStyle="1" w:styleId="NotaalpieCar">
    <w:name w:val="Nota al pie Car"/>
    <w:basedOn w:val="TextonotapieCar"/>
    <w:link w:val="Notaalpie"/>
    <w:uiPriority w:val="14"/>
    <w:rsid w:val="002433EC"/>
    <w:rPr>
      <w:rFonts w:ascii="Arial Narrow" w:hAnsi="Arial Narrow"/>
      <w:spacing w:val="1"/>
      <w:sz w:val="19"/>
      <w:szCs w:val="20"/>
      <w14:numForm w14:val="oldStyle"/>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customStyle="1" w:styleId="Mencinsinresolver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99"/>
    <w:semiHidden/>
    <w:locked/>
    <w:rsid w:val="003512A0"/>
    <w:rPr>
      <w:b/>
      <w:bCs/>
    </w:rPr>
  </w:style>
  <w:style w:type="paragraph" w:styleId="Textoindependiente">
    <w:name w:val="Body Text"/>
    <w:basedOn w:val="Normal"/>
    <w:link w:val="TextoindependienteCar"/>
    <w:uiPriority w:val="99"/>
    <w:semiHidden/>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TextoindependienteCar">
    <w:name w:val="Texto independiente Car"/>
    <w:basedOn w:val="Fuentedeprrafopredeter"/>
    <w:link w:val="Textoindependiente"/>
    <w:uiPriority w:val="99"/>
    <w:semiHidden/>
    <w:qFormat/>
    <w:rsid w:val="00F60611"/>
    <w:rPr>
      <w:rFonts w:ascii="Calibri" w:eastAsia="Arial Unicode MS" w:hAnsi="Calibri" w:cs="font990"/>
      <w:kern w:val="1"/>
      <w:lang w:eastAsia="zh-CN"/>
      <w14:numForm w14:val="oldStyle"/>
    </w:rPr>
  </w:style>
  <w:style w:type="character" w:customStyle="1" w:styleId="14Versalitas">
    <w:name w:val="14.Versalitas"/>
    <w:basedOn w:val="Fuentedeprrafopredeter"/>
    <w:uiPriority w:val="99"/>
    <w:semiHidden/>
    <w:locked/>
    <w:rsid w:val="009E664A"/>
    <w:rPr>
      <w:caps w:val="0"/>
      <w:smallCaps/>
    </w:rPr>
  </w:style>
  <w:style w:type="paragraph" w:customStyle="1" w:styleId="Listadoletras">
    <w:name w:val="Listado letras"/>
    <w:basedOn w:val="Listadonmeros"/>
    <w:link w:val="ListadoletrasCar"/>
    <w:uiPriority w:val="13"/>
    <w:qFormat/>
    <w:rsid w:val="00140844"/>
    <w:pPr>
      <w:numPr>
        <w:numId w:val="4"/>
      </w:numPr>
      <w:ind w:left="851" w:hanging="284"/>
    </w:pPr>
  </w:style>
  <w:style w:type="character" w:customStyle="1" w:styleId="ListadoletrasCar">
    <w:name w:val="Listado letras Car"/>
    <w:basedOn w:val="ListadonmerosCar"/>
    <w:link w:val="Listadoletras"/>
    <w:uiPriority w:val="13"/>
    <w:rsid w:val="00140844"/>
    <w:rPr>
      <w:rFonts w:ascii="Times New Roman" w:hAnsi="Times New Roman"/>
      <w:spacing w:val="1"/>
      <w:sz w:val="23"/>
      <w14:numForm w14:val="lining"/>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semiHidden/>
    <w:locked/>
    <w:rsid w:val="009847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customStyle="1" w:styleId="AsuntodelcomentarioCar">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customStyle="1" w:styleId="Nmerofigura">
    <w:name w:val="Número figura"/>
    <w:basedOn w:val="Figuras"/>
    <w:link w:val="NmerofiguraCar"/>
    <w:uiPriority w:val="8"/>
    <w:locked/>
    <w:rsid w:val="00E649D6"/>
    <w:rPr>
      <w:b/>
      <w:bCs/>
      <w:i w:val="0"/>
      <w:iCs/>
    </w:rPr>
  </w:style>
  <w:style w:type="character" w:customStyle="1" w:styleId="Mencinsinresolver2">
    <w:name w:val="Mención sin resolver2"/>
    <w:basedOn w:val="Fuentedeprrafopredeter"/>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 w:type="character" w:styleId="Hipervnculovisitado">
    <w:name w:val="FollowedHyperlink"/>
    <w:basedOn w:val="Fuentedeprrafopredeter"/>
    <w:uiPriority w:val="99"/>
    <w:semiHidden/>
    <w:locked/>
    <w:rsid w:val="00DC3839"/>
    <w:rPr>
      <w:color w:val="954F72" w:themeColor="followedHyperlink"/>
      <w:u w:val="single"/>
    </w:rPr>
  </w:style>
  <w:style w:type="character" w:customStyle="1" w:styleId="Ttulo6Car">
    <w:name w:val="Título 6 Car"/>
    <w:basedOn w:val="Fuentedeprrafopredeter"/>
    <w:link w:val="Ttulo6"/>
    <w:uiPriority w:val="99"/>
    <w:semiHidden/>
    <w:rsid w:val="000B7B90"/>
    <w:rPr>
      <w:rFonts w:asciiTheme="majorHAnsi" w:eastAsiaTheme="majorEastAsia" w:hAnsiTheme="majorHAnsi" w:cstheme="majorBidi"/>
      <w:color w:val="1F3763" w:themeColor="accent1" w:themeShade="7F"/>
      <w:spacing w:val="1"/>
      <w:sz w:val="23"/>
      <w14:numForm w14:val="oldStyle"/>
    </w:rPr>
  </w:style>
  <w:style w:type="character" w:customStyle="1" w:styleId="Ttulo7Car">
    <w:name w:val="Título 7 Car"/>
    <w:basedOn w:val="Fuentedeprrafopredeter"/>
    <w:link w:val="Ttulo7"/>
    <w:uiPriority w:val="99"/>
    <w:semiHidden/>
    <w:rsid w:val="000B7B90"/>
    <w:rPr>
      <w:rFonts w:asciiTheme="majorHAnsi" w:eastAsiaTheme="majorEastAsia" w:hAnsiTheme="majorHAnsi" w:cstheme="majorBidi"/>
      <w:i/>
      <w:iCs/>
      <w:color w:val="1F3763" w:themeColor="accent1" w:themeShade="7F"/>
      <w:spacing w:val="1"/>
      <w:sz w:val="23"/>
      <w14:numForm w14:val="oldStyle"/>
    </w:rPr>
  </w:style>
  <w:style w:type="character" w:customStyle="1" w:styleId="Ttulo8Car">
    <w:name w:val="Título 8 Car"/>
    <w:basedOn w:val="Fuentedeprrafopredeter"/>
    <w:link w:val="Ttulo8"/>
    <w:uiPriority w:val="99"/>
    <w:semiHidden/>
    <w:rsid w:val="000B7B90"/>
    <w:rPr>
      <w:rFonts w:asciiTheme="majorHAnsi" w:eastAsiaTheme="majorEastAsia" w:hAnsiTheme="majorHAnsi" w:cstheme="majorBidi"/>
      <w:color w:val="272727" w:themeColor="text1" w:themeTint="D8"/>
      <w:spacing w:val="1"/>
      <w:sz w:val="21"/>
      <w:szCs w:val="21"/>
      <w14:numForm w14:val="oldStyle"/>
    </w:rPr>
  </w:style>
  <w:style w:type="character" w:customStyle="1" w:styleId="Ttulo9Car">
    <w:name w:val="Título 9 Car"/>
    <w:basedOn w:val="Fuentedeprrafopredeter"/>
    <w:link w:val="Ttulo9"/>
    <w:uiPriority w:val="99"/>
    <w:semiHidden/>
    <w:rsid w:val="000B7B90"/>
    <w:rPr>
      <w:rFonts w:asciiTheme="majorHAnsi" w:eastAsiaTheme="majorEastAsia" w:hAnsiTheme="majorHAnsi" w:cstheme="majorBidi"/>
      <w:i/>
      <w:iCs/>
      <w:color w:val="272727" w:themeColor="text1" w:themeTint="D8"/>
      <w:spacing w:val="1"/>
      <w:sz w:val="21"/>
      <w:szCs w:val="21"/>
      <w14:numForm w14:val="oldStyle"/>
    </w:rPr>
  </w:style>
  <w:style w:type="paragraph" w:styleId="Encabezado">
    <w:name w:val="header"/>
    <w:basedOn w:val="Normal"/>
    <w:link w:val="EncabezadoCar"/>
    <w:uiPriority w:val="99"/>
    <w:semiHidden/>
    <w:locked/>
    <w:rsid w:val="001E4B1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semiHidden/>
    <w:rsid w:val="001E4B15"/>
    <w:rPr>
      <w:rFonts w:ascii="Times New Roman" w:hAnsi="Times New Roman"/>
      <w:spacing w:val="1"/>
      <w:sz w:val="23"/>
      <w14:numForm w14:val="oldStyle"/>
    </w:rPr>
  </w:style>
  <w:style w:type="paragraph" w:styleId="Piedepgina">
    <w:name w:val="footer"/>
    <w:basedOn w:val="Normal"/>
    <w:link w:val="PiedepginaCar"/>
    <w:uiPriority w:val="99"/>
    <w:semiHidden/>
    <w:locked/>
    <w:rsid w:val="001E4B1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semiHidden/>
    <w:rsid w:val="001E4B15"/>
    <w:rPr>
      <w:rFonts w:ascii="Times New Roman" w:hAnsi="Times New Roman"/>
      <w:spacing w:val="1"/>
      <w:sz w:val="23"/>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77837">
      <w:bodyDiv w:val="1"/>
      <w:marLeft w:val="0"/>
      <w:marRight w:val="0"/>
      <w:marTop w:val="0"/>
      <w:marBottom w:val="0"/>
      <w:divBdr>
        <w:top w:val="none" w:sz="0" w:space="0" w:color="auto"/>
        <w:left w:val="none" w:sz="0" w:space="0" w:color="auto"/>
        <w:bottom w:val="none" w:sz="0" w:space="0" w:color="auto"/>
        <w:right w:val="none" w:sz="0" w:space="0" w:color="auto"/>
      </w:divBdr>
    </w:div>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72404692">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846FB-2D2C-4386-8F97-B99143DA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plantilla3.dotx</Template>
  <TotalTime>17</TotalTime>
  <Pages>19</Pages>
  <Words>5141</Words>
  <Characters>28281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Manager>EGREGIUS-TPL-DOC-ADMIN</Manager>
  <Company>EGREGIUS-TPL-DOC-FINAL</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Asunto</dc:subject>
  <dc:creator>Egregius</dc:creator>
  <cp:keywords>Etiqueta</cp:keywords>
  <dc:description/>
  <cp:lastModifiedBy>Joaquín María Avilero Palomo</cp:lastModifiedBy>
  <cp:revision>13</cp:revision>
  <dcterms:created xsi:type="dcterms:W3CDTF">2024-10-16T08:54:00Z</dcterms:created>
  <dcterms:modified xsi:type="dcterms:W3CDTF">2024-10-16T09:37:00Z</dcterms:modified>
  <cp:category>Categoria</cp:category>
  <cp:contentStatus>Estado</cp:contentStatus>
</cp:coreProperties>
</file>